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7BA2" w14:textId="07E2C607" w:rsidR="3F1FB52E" w:rsidRDefault="3F1FB52E" w:rsidP="0D92A224">
      <w:pPr>
        <w:rPr>
          <w:highlight w:val="lightGray"/>
        </w:rPr>
      </w:pPr>
    </w:p>
    <w:p w14:paraId="029523BB" w14:textId="03A75706" w:rsidR="000E3341" w:rsidRPr="00225D00" w:rsidRDefault="00225D00" w:rsidP="00911567">
      <w:pPr>
        <w:pStyle w:val="Title"/>
      </w:pPr>
      <w:r w:rsidRPr="00225D00">
        <w:t>Personal Data Breach Policy and Procedure</w:t>
      </w:r>
    </w:p>
    <w:p w14:paraId="4102D834" w14:textId="09633522" w:rsidR="000E3341" w:rsidRDefault="000E3341" w:rsidP="002D6052">
      <w:pPr>
        <w:pStyle w:val="Subtitle"/>
        <w:sectPr w:rsidR="000E3341" w:rsidSect="001A185F">
          <w:headerReference w:type="default" r:id="rId12"/>
          <w:footerReference w:type="default" r:id="rId13"/>
          <w:headerReference w:type="first" r:id="rId14"/>
          <w:footerReference w:type="first" r:id="rId15"/>
          <w:pgSz w:w="11906" w:h="16838" w:code="9"/>
          <w:pgMar w:top="5443" w:right="1134" w:bottom="1440" w:left="1134" w:header="709" w:footer="737" w:gutter="0"/>
          <w:cols w:space="708"/>
          <w:titlePg/>
          <w:docGrid w:linePitch="360"/>
        </w:sectPr>
      </w:pPr>
      <w:r>
        <w:br w:type="page"/>
      </w:r>
    </w:p>
    <w:p w14:paraId="410BA112" w14:textId="38BFE0B4" w:rsidR="20B29DEC" w:rsidRDefault="20B29DEC" w:rsidP="00830DEB">
      <w:r w:rsidRPr="20B29DEC">
        <w:rPr>
          <w:rFonts w:ascii="Century Gothic" w:eastAsia="Century Gothic" w:hAnsi="Century Gothic" w:cs="Century Gothic"/>
          <w:b/>
          <w:bCs/>
          <w:sz w:val="40"/>
          <w:szCs w:val="40"/>
        </w:rPr>
        <w:lastRenderedPageBreak/>
        <w:t>Document authorisation</w:t>
      </w:r>
    </w:p>
    <w:p w14:paraId="13644A1B" w14:textId="23A31AA5" w:rsidR="20B29DEC" w:rsidRDefault="20B29DEC" w:rsidP="005B70C4">
      <w:r w:rsidRPr="20B29DEC">
        <w:t xml:space="preserve"> </w:t>
      </w:r>
    </w:p>
    <w:tbl>
      <w:tblPr>
        <w:tblStyle w:val="TableGrid"/>
        <w:tblW w:w="9330" w:type="dxa"/>
        <w:tblLayout w:type="fixed"/>
        <w:tblLook w:val="04A0" w:firstRow="1" w:lastRow="0" w:firstColumn="1" w:lastColumn="0" w:noHBand="0" w:noVBand="1"/>
      </w:tblPr>
      <w:tblGrid>
        <w:gridCol w:w="1866"/>
        <w:gridCol w:w="1866"/>
        <w:gridCol w:w="1866"/>
        <w:gridCol w:w="2477"/>
        <w:gridCol w:w="1255"/>
      </w:tblGrid>
      <w:tr w:rsidR="20B29DEC" w14:paraId="3C909FE5" w14:textId="77777777" w:rsidTr="0087729D">
        <w:trPr>
          <w:tblHeader/>
        </w:trPr>
        <w:tc>
          <w:tcPr>
            <w:tcW w:w="1866" w:type="dxa"/>
            <w:shd w:val="clear" w:color="auto" w:fill="6EC896"/>
          </w:tcPr>
          <w:p w14:paraId="4707C66D" w14:textId="6F002542" w:rsidR="20B29DEC" w:rsidRDefault="20B29DEC">
            <w:r w:rsidRPr="20B29DEC">
              <w:rPr>
                <w:rFonts w:ascii="Calibri" w:eastAsia="Calibri" w:hAnsi="Calibri" w:cs="Calibri"/>
                <w:b/>
                <w:bCs/>
                <w:szCs w:val="24"/>
              </w:rPr>
              <w:t xml:space="preserve"> </w:t>
            </w:r>
          </w:p>
        </w:tc>
        <w:tc>
          <w:tcPr>
            <w:tcW w:w="1866" w:type="dxa"/>
            <w:shd w:val="clear" w:color="auto" w:fill="6EC896"/>
          </w:tcPr>
          <w:p w14:paraId="33E2E07F" w14:textId="2770300A" w:rsidR="20B29DEC" w:rsidRDefault="20B29DEC">
            <w:r w:rsidRPr="20B29DEC">
              <w:rPr>
                <w:rFonts w:ascii="Calibri" w:eastAsia="Calibri" w:hAnsi="Calibri" w:cs="Calibri"/>
                <w:b/>
                <w:bCs/>
                <w:szCs w:val="24"/>
              </w:rPr>
              <w:t>Name</w:t>
            </w:r>
          </w:p>
        </w:tc>
        <w:tc>
          <w:tcPr>
            <w:tcW w:w="1866" w:type="dxa"/>
            <w:shd w:val="clear" w:color="auto" w:fill="6EC896"/>
          </w:tcPr>
          <w:p w14:paraId="7CFD9E75" w14:textId="0998491F" w:rsidR="20B29DEC" w:rsidRDefault="20B29DEC">
            <w:r w:rsidRPr="20B29DEC">
              <w:rPr>
                <w:rFonts w:ascii="Calibri" w:eastAsia="Calibri" w:hAnsi="Calibri" w:cs="Calibri"/>
                <w:b/>
                <w:bCs/>
                <w:szCs w:val="24"/>
              </w:rPr>
              <w:t>Position</w:t>
            </w:r>
          </w:p>
        </w:tc>
        <w:tc>
          <w:tcPr>
            <w:tcW w:w="2477" w:type="dxa"/>
            <w:shd w:val="clear" w:color="auto" w:fill="6EC896"/>
          </w:tcPr>
          <w:p w14:paraId="17798F9F" w14:textId="33799E85" w:rsidR="20B29DEC" w:rsidRDefault="20B29DEC">
            <w:r w:rsidRPr="20B29DEC">
              <w:rPr>
                <w:rFonts w:ascii="Calibri" w:eastAsia="Calibri" w:hAnsi="Calibri" w:cs="Calibri"/>
                <w:b/>
                <w:bCs/>
                <w:szCs w:val="24"/>
              </w:rPr>
              <w:t>Signature</w:t>
            </w:r>
          </w:p>
        </w:tc>
        <w:tc>
          <w:tcPr>
            <w:tcW w:w="1255" w:type="dxa"/>
            <w:shd w:val="clear" w:color="auto" w:fill="6EC896"/>
          </w:tcPr>
          <w:p w14:paraId="4F4C1382" w14:textId="448160B4" w:rsidR="20B29DEC" w:rsidRDefault="20B29DEC">
            <w:r w:rsidRPr="20B29DEC">
              <w:rPr>
                <w:rFonts w:ascii="Calibri" w:eastAsia="Calibri" w:hAnsi="Calibri" w:cs="Calibri"/>
                <w:b/>
                <w:bCs/>
                <w:szCs w:val="24"/>
              </w:rPr>
              <w:t>Date</w:t>
            </w:r>
          </w:p>
        </w:tc>
      </w:tr>
      <w:tr w:rsidR="0087729D" w14:paraId="2C05329E" w14:textId="77777777" w:rsidTr="0087729D">
        <w:trPr>
          <w:tblHeader/>
        </w:trPr>
        <w:tc>
          <w:tcPr>
            <w:tcW w:w="1866" w:type="dxa"/>
          </w:tcPr>
          <w:p w14:paraId="1F0AD672" w14:textId="79AC8396" w:rsidR="0087729D" w:rsidRDefault="0087729D" w:rsidP="00DE22D7">
            <w:r w:rsidRPr="20B29DEC">
              <w:rPr>
                <w:rFonts w:ascii="Calibri" w:eastAsia="Calibri" w:hAnsi="Calibri" w:cs="Calibri"/>
                <w:szCs w:val="24"/>
              </w:rPr>
              <w:t>Prepared by</w:t>
            </w:r>
          </w:p>
          <w:p w14:paraId="0C7C04CE" w14:textId="6F8EAFE7" w:rsidR="0087729D" w:rsidRDefault="0087729D" w:rsidP="00DE22D7"/>
        </w:tc>
        <w:tc>
          <w:tcPr>
            <w:tcW w:w="1866" w:type="dxa"/>
          </w:tcPr>
          <w:p w14:paraId="1A0EAA93" w14:textId="780B8979" w:rsidR="0087729D" w:rsidRDefault="0087729D" w:rsidP="00DE22D7">
            <w:r>
              <w:t>Roland George</w:t>
            </w:r>
          </w:p>
        </w:tc>
        <w:tc>
          <w:tcPr>
            <w:tcW w:w="1866" w:type="dxa"/>
          </w:tcPr>
          <w:p w14:paraId="1EA904DF" w14:textId="3763107B" w:rsidR="0087729D" w:rsidRDefault="0087729D" w:rsidP="00DE22D7">
            <w:r>
              <w:t>Data Protection Officer</w:t>
            </w:r>
          </w:p>
        </w:tc>
        <w:tc>
          <w:tcPr>
            <w:tcW w:w="2477" w:type="dxa"/>
            <w:vMerge w:val="restart"/>
            <w:vAlign w:val="center"/>
          </w:tcPr>
          <w:p w14:paraId="7D800FCB" w14:textId="7658FF9D" w:rsidR="0087729D" w:rsidRDefault="0087729D" w:rsidP="0087729D">
            <w:pPr>
              <w:jc w:val="center"/>
            </w:pPr>
            <w:r>
              <w:t>See document version history in IMS for evidence of approval.</w:t>
            </w:r>
          </w:p>
        </w:tc>
        <w:tc>
          <w:tcPr>
            <w:tcW w:w="1255" w:type="dxa"/>
          </w:tcPr>
          <w:p w14:paraId="070DFD20" w14:textId="56382A60" w:rsidR="0087729D" w:rsidRDefault="0087729D" w:rsidP="00DE22D7">
            <w:r w:rsidRPr="00B009AD">
              <w:t>16/02/22</w:t>
            </w:r>
          </w:p>
        </w:tc>
      </w:tr>
      <w:tr w:rsidR="0087729D" w14:paraId="26D7476D" w14:textId="77777777" w:rsidTr="0087729D">
        <w:trPr>
          <w:tblHeader/>
        </w:trPr>
        <w:tc>
          <w:tcPr>
            <w:tcW w:w="1866" w:type="dxa"/>
          </w:tcPr>
          <w:p w14:paraId="6D4BAB15" w14:textId="4B32AFCC" w:rsidR="0087729D" w:rsidRDefault="0087729D" w:rsidP="00DE22D7">
            <w:r w:rsidRPr="20B29DEC">
              <w:rPr>
                <w:rFonts w:ascii="Calibri" w:eastAsia="Calibri" w:hAnsi="Calibri" w:cs="Calibri"/>
                <w:szCs w:val="24"/>
              </w:rPr>
              <w:t>Reviewed by</w:t>
            </w:r>
          </w:p>
          <w:p w14:paraId="4BD584F8" w14:textId="4FFF12D9" w:rsidR="0087729D" w:rsidRDefault="0087729D" w:rsidP="00DE22D7"/>
        </w:tc>
        <w:tc>
          <w:tcPr>
            <w:tcW w:w="1866" w:type="dxa"/>
          </w:tcPr>
          <w:p w14:paraId="52F273B4" w14:textId="41BC2297" w:rsidR="0087729D" w:rsidRDefault="0087729D" w:rsidP="00DE22D7">
            <w:r>
              <w:t>Josh Ross</w:t>
            </w:r>
          </w:p>
        </w:tc>
        <w:tc>
          <w:tcPr>
            <w:tcW w:w="1866" w:type="dxa"/>
          </w:tcPr>
          <w:p w14:paraId="2169188B" w14:textId="672E89B3" w:rsidR="0087729D" w:rsidRDefault="0087729D" w:rsidP="00DE22D7">
            <w:r>
              <w:t>Head of IT, Quality &amp; Digital assurance</w:t>
            </w:r>
          </w:p>
        </w:tc>
        <w:tc>
          <w:tcPr>
            <w:tcW w:w="2477" w:type="dxa"/>
            <w:vMerge/>
          </w:tcPr>
          <w:p w14:paraId="14469E1D" w14:textId="145E241A" w:rsidR="0087729D" w:rsidRDefault="0087729D" w:rsidP="00DE22D7"/>
        </w:tc>
        <w:tc>
          <w:tcPr>
            <w:tcW w:w="1255" w:type="dxa"/>
          </w:tcPr>
          <w:p w14:paraId="19802A0E" w14:textId="7EEA7A52" w:rsidR="0087729D" w:rsidRDefault="0087729D" w:rsidP="00DE22D7">
            <w:r w:rsidRPr="00B009AD">
              <w:t>16/02/22</w:t>
            </w:r>
          </w:p>
        </w:tc>
      </w:tr>
      <w:tr w:rsidR="0087729D" w14:paraId="12347A32" w14:textId="77777777" w:rsidTr="0087729D">
        <w:trPr>
          <w:tblHeader/>
        </w:trPr>
        <w:tc>
          <w:tcPr>
            <w:tcW w:w="1866" w:type="dxa"/>
          </w:tcPr>
          <w:p w14:paraId="226D16DB" w14:textId="1E9168E8" w:rsidR="0087729D" w:rsidRDefault="0087729D" w:rsidP="00DE22D7">
            <w:r w:rsidRPr="20B29DEC">
              <w:rPr>
                <w:rFonts w:ascii="Calibri" w:eastAsia="Calibri" w:hAnsi="Calibri" w:cs="Calibri"/>
                <w:szCs w:val="24"/>
              </w:rPr>
              <w:t xml:space="preserve">Compliance </w:t>
            </w:r>
            <w:r>
              <w:rPr>
                <w:rFonts w:ascii="Calibri" w:eastAsia="Calibri" w:hAnsi="Calibri" w:cs="Calibri"/>
                <w:szCs w:val="24"/>
              </w:rPr>
              <w:t>check by</w:t>
            </w:r>
          </w:p>
        </w:tc>
        <w:tc>
          <w:tcPr>
            <w:tcW w:w="1866" w:type="dxa"/>
          </w:tcPr>
          <w:p w14:paraId="3721E986" w14:textId="3599679B" w:rsidR="0087729D" w:rsidRDefault="0087729D" w:rsidP="00DE22D7">
            <w:r>
              <w:t>Simon Henry</w:t>
            </w:r>
          </w:p>
        </w:tc>
        <w:tc>
          <w:tcPr>
            <w:tcW w:w="1866" w:type="dxa"/>
          </w:tcPr>
          <w:p w14:paraId="27626A44" w14:textId="6533E845" w:rsidR="0087729D" w:rsidRDefault="0087729D" w:rsidP="00DE22D7">
            <w:r>
              <w:t>Head of Quality Management</w:t>
            </w:r>
          </w:p>
        </w:tc>
        <w:tc>
          <w:tcPr>
            <w:tcW w:w="2477" w:type="dxa"/>
            <w:vMerge/>
          </w:tcPr>
          <w:p w14:paraId="5B14C080" w14:textId="460F9392" w:rsidR="0087729D" w:rsidRDefault="0087729D" w:rsidP="00DE22D7"/>
        </w:tc>
        <w:tc>
          <w:tcPr>
            <w:tcW w:w="1255" w:type="dxa"/>
          </w:tcPr>
          <w:p w14:paraId="47632993" w14:textId="7B617CA8" w:rsidR="0087729D" w:rsidRDefault="0087729D" w:rsidP="00DE22D7">
            <w:r w:rsidRPr="00B009AD">
              <w:t>16/02/22</w:t>
            </w:r>
          </w:p>
        </w:tc>
      </w:tr>
      <w:tr w:rsidR="0087729D" w14:paraId="733D2A8F" w14:textId="77777777" w:rsidTr="0087729D">
        <w:trPr>
          <w:tblHeader/>
        </w:trPr>
        <w:tc>
          <w:tcPr>
            <w:tcW w:w="1866" w:type="dxa"/>
          </w:tcPr>
          <w:p w14:paraId="4E8F8B3B" w14:textId="3C0335B2" w:rsidR="0087729D" w:rsidRDefault="0087729D" w:rsidP="00DE22D7">
            <w:r w:rsidRPr="20B29DEC">
              <w:rPr>
                <w:rFonts w:ascii="Calibri" w:eastAsia="Calibri" w:hAnsi="Calibri" w:cs="Calibri"/>
                <w:szCs w:val="24"/>
              </w:rPr>
              <w:t>Endorsed by</w:t>
            </w:r>
          </w:p>
          <w:p w14:paraId="7925899F" w14:textId="01CFCB60" w:rsidR="0087729D" w:rsidRDefault="0087729D" w:rsidP="00DE22D7"/>
        </w:tc>
        <w:tc>
          <w:tcPr>
            <w:tcW w:w="1866" w:type="dxa"/>
          </w:tcPr>
          <w:p w14:paraId="1EACC0B3" w14:textId="7532F06A" w:rsidR="0087729D" w:rsidRDefault="0087729D" w:rsidP="00DE22D7">
            <w:r>
              <w:t>James Norman</w:t>
            </w:r>
          </w:p>
        </w:tc>
        <w:tc>
          <w:tcPr>
            <w:tcW w:w="1866" w:type="dxa"/>
          </w:tcPr>
          <w:p w14:paraId="5F5CFF6D" w14:textId="7B770948" w:rsidR="0087729D" w:rsidRDefault="0087729D" w:rsidP="00DE22D7">
            <w:r>
              <w:t>SIRO</w:t>
            </w:r>
          </w:p>
        </w:tc>
        <w:tc>
          <w:tcPr>
            <w:tcW w:w="2477" w:type="dxa"/>
            <w:vMerge/>
          </w:tcPr>
          <w:p w14:paraId="3D77B079" w14:textId="7A9BB2C3" w:rsidR="0087729D" w:rsidRDefault="0087729D" w:rsidP="00DE22D7"/>
        </w:tc>
        <w:tc>
          <w:tcPr>
            <w:tcW w:w="1255" w:type="dxa"/>
          </w:tcPr>
          <w:p w14:paraId="75142E4C" w14:textId="7DC9EF33" w:rsidR="0087729D" w:rsidRDefault="0087729D" w:rsidP="00DE22D7">
            <w:r w:rsidRPr="00B009AD">
              <w:t>16/02/22</w:t>
            </w:r>
          </w:p>
        </w:tc>
      </w:tr>
      <w:tr w:rsidR="0087729D" w14:paraId="18EA2BF4" w14:textId="77777777" w:rsidTr="0087729D">
        <w:trPr>
          <w:tblHeader/>
        </w:trPr>
        <w:tc>
          <w:tcPr>
            <w:tcW w:w="1866" w:type="dxa"/>
          </w:tcPr>
          <w:p w14:paraId="0A3D6155" w14:textId="14C61C1A" w:rsidR="0087729D" w:rsidRDefault="0087729D" w:rsidP="00DE22D7">
            <w:r w:rsidRPr="20B29DEC">
              <w:rPr>
                <w:rFonts w:ascii="Calibri" w:eastAsia="Calibri" w:hAnsi="Calibri" w:cs="Calibri"/>
                <w:szCs w:val="24"/>
              </w:rPr>
              <w:t>Approved by</w:t>
            </w:r>
          </w:p>
          <w:p w14:paraId="7F1EF3A2" w14:textId="439203D5" w:rsidR="0087729D" w:rsidRDefault="0087729D" w:rsidP="00DE22D7">
            <w:proofErr w:type="spellStart"/>
            <w:r w:rsidRPr="14894808">
              <w:rPr>
                <w:rFonts w:ascii="Calibri" w:eastAsia="Calibri" w:hAnsi="Calibri" w:cs="Calibri"/>
              </w:rPr>
              <w:t>EWRCo</w:t>
            </w:r>
            <w:proofErr w:type="spellEnd"/>
            <w:r w:rsidRPr="14894808">
              <w:rPr>
                <w:rFonts w:ascii="Calibri" w:eastAsia="Calibri" w:hAnsi="Calibri" w:cs="Calibri"/>
              </w:rPr>
              <w:t xml:space="preserve"> Chief Executive Officer</w:t>
            </w:r>
          </w:p>
        </w:tc>
        <w:tc>
          <w:tcPr>
            <w:tcW w:w="1866" w:type="dxa"/>
          </w:tcPr>
          <w:p w14:paraId="43142BB3" w14:textId="7E60C151" w:rsidR="0087729D" w:rsidRDefault="0087729D" w:rsidP="00DE22D7">
            <w:r>
              <w:t>Simon Blanchflower</w:t>
            </w:r>
          </w:p>
        </w:tc>
        <w:tc>
          <w:tcPr>
            <w:tcW w:w="1866" w:type="dxa"/>
          </w:tcPr>
          <w:p w14:paraId="610D5961" w14:textId="744DA810" w:rsidR="0087729D" w:rsidRDefault="0087729D" w:rsidP="00DE22D7">
            <w:r>
              <w:t>CEO</w:t>
            </w:r>
          </w:p>
        </w:tc>
        <w:tc>
          <w:tcPr>
            <w:tcW w:w="2477" w:type="dxa"/>
            <w:vMerge/>
          </w:tcPr>
          <w:p w14:paraId="319B9CEF" w14:textId="4225E152" w:rsidR="0087729D" w:rsidRDefault="0087729D" w:rsidP="00DE22D7"/>
        </w:tc>
        <w:tc>
          <w:tcPr>
            <w:tcW w:w="1255" w:type="dxa"/>
          </w:tcPr>
          <w:p w14:paraId="4E015C25" w14:textId="2B733918" w:rsidR="0087729D" w:rsidRDefault="0087729D" w:rsidP="00DE22D7">
            <w:r w:rsidRPr="00B009AD">
              <w:t>16/02/22</w:t>
            </w:r>
          </w:p>
        </w:tc>
      </w:tr>
    </w:tbl>
    <w:p w14:paraId="572F6415" w14:textId="176DA7F2" w:rsidR="20B29DEC" w:rsidRDefault="20B29DEC" w:rsidP="00830DEB"/>
    <w:p w14:paraId="455E53DB" w14:textId="6A40575E" w:rsidR="20B29DEC" w:rsidRDefault="20B29DEC" w:rsidP="00830DEB">
      <w:r w:rsidRPr="20B29DEC">
        <w:rPr>
          <w:rFonts w:ascii="Century Gothic" w:eastAsia="Century Gothic" w:hAnsi="Century Gothic" w:cs="Century Gothic"/>
          <w:b/>
          <w:bCs/>
          <w:sz w:val="40"/>
          <w:szCs w:val="40"/>
        </w:rPr>
        <w:t>Revision history and summary of changes</w:t>
      </w:r>
    </w:p>
    <w:p w14:paraId="1A50E2AF" w14:textId="4C3E91D6" w:rsidR="20B29DEC" w:rsidRDefault="20B29DEC" w:rsidP="00830DEB">
      <w:pPr>
        <w:spacing w:line="257" w:lineRule="auto"/>
      </w:pPr>
    </w:p>
    <w:tbl>
      <w:tblPr>
        <w:tblStyle w:val="TableGrid"/>
        <w:tblW w:w="0" w:type="auto"/>
        <w:tblLayout w:type="fixed"/>
        <w:tblLook w:val="04A0" w:firstRow="1" w:lastRow="0" w:firstColumn="1" w:lastColumn="0" w:noHBand="0" w:noVBand="1"/>
      </w:tblPr>
      <w:tblGrid>
        <w:gridCol w:w="2333"/>
        <w:gridCol w:w="2333"/>
        <w:gridCol w:w="2333"/>
        <w:gridCol w:w="2333"/>
      </w:tblGrid>
      <w:tr w:rsidR="20B29DEC" w14:paraId="3ABFEFDE" w14:textId="77777777" w:rsidTr="00A96B4E">
        <w:trPr>
          <w:tblHeader/>
        </w:trPr>
        <w:tc>
          <w:tcPr>
            <w:tcW w:w="2333" w:type="dxa"/>
            <w:shd w:val="clear" w:color="auto" w:fill="6EC896"/>
          </w:tcPr>
          <w:p w14:paraId="01EE9EBE" w14:textId="3533DDB5" w:rsidR="20B29DEC" w:rsidRDefault="20B29DEC">
            <w:r w:rsidRPr="20B29DEC">
              <w:rPr>
                <w:rFonts w:ascii="Calibri" w:eastAsia="Calibri" w:hAnsi="Calibri" w:cs="Calibri"/>
                <w:b/>
                <w:bCs/>
                <w:szCs w:val="24"/>
              </w:rPr>
              <w:t>Change date</w:t>
            </w:r>
          </w:p>
        </w:tc>
        <w:tc>
          <w:tcPr>
            <w:tcW w:w="2333" w:type="dxa"/>
            <w:shd w:val="clear" w:color="auto" w:fill="6EC896"/>
          </w:tcPr>
          <w:p w14:paraId="51AD5977" w14:textId="41CE452E" w:rsidR="20B29DEC" w:rsidRDefault="00116650">
            <w:r>
              <w:rPr>
                <w:rFonts w:ascii="Calibri" w:eastAsia="Calibri" w:hAnsi="Calibri" w:cs="Calibri"/>
                <w:b/>
                <w:bCs/>
                <w:szCs w:val="24"/>
              </w:rPr>
              <w:t>Version</w:t>
            </w:r>
            <w:r w:rsidR="001F6466">
              <w:rPr>
                <w:rFonts w:ascii="Calibri" w:eastAsia="Calibri" w:hAnsi="Calibri" w:cs="Calibri"/>
                <w:b/>
                <w:bCs/>
                <w:szCs w:val="24"/>
              </w:rPr>
              <w:t>/</w:t>
            </w:r>
            <w:r w:rsidR="20B29DEC" w:rsidRPr="20B29DEC">
              <w:rPr>
                <w:rFonts w:ascii="Calibri" w:eastAsia="Calibri" w:hAnsi="Calibri" w:cs="Calibri"/>
                <w:b/>
                <w:bCs/>
                <w:szCs w:val="24"/>
              </w:rPr>
              <w:t>Revision</w:t>
            </w:r>
            <w:r>
              <w:rPr>
                <w:rFonts w:ascii="Calibri" w:eastAsia="Calibri" w:hAnsi="Calibri" w:cs="Calibri"/>
                <w:b/>
                <w:bCs/>
                <w:szCs w:val="24"/>
              </w:rPr>
              <w:t xml:space="preserve"> </w:t>
            </w:r>
          </w:p>
        </w:tc>
        <w:tc>
          <w:tcPr>
            <w:tcW w:w="2333" w:type="dxa"/>
            <w:shd w:val="clear" w:color="auto" w:fill="6EC896"/>
          </w:tcPr>
          <w:p w14:paraId="139060B7" w14:textId="2664DC14" w:rsidR="20B29DEC" w:rsidRDefault="20B29DEC">
            <w:r w:rsidRPr="20B29DEC">
              <w:rPr>
                <w:rFonts w:ascii="Calibri" w:eastAsia="Calibri" w:hAnsi="Calibri" w:cs="Calibri"/>
                <w:b/>
                <w:bCs/>
                <w:szCs w:val="24"/>
              </w:rPr>
              <w:t>Section</w:t>
            </w:r>
          </w:p>
        </w:tc>
        <w:tc>
          <w:tcPr>
            <w:tcW w:w="2333" w:type="dxa"/>
            <w:shd w:val="clear" w:color="auto" w:fill="6EC896"/>
          </w:tcPr>
          <w:p w14:paraId="17EE7005" w14:textId="6153F575" w:rsidR="20B29DEC" w:rsidRDefault="20B29DEC">
            <w:r w:rsidRPr="20B29DEC">
              <w:rPr>
                <w:rFonts w:ascii="Calibri" w:eastAsia="Calibri" w:hAnsi="Calibri" w:cs="Calibri"/>
                <w:b/>
                <w:bCs/>
                <w:szCs w:val="24"/>
              </w:rPr>
              <w:t>Change</w:t>
            </w:r>
          </w:p>
        </w:tc>
      </w:tr>
      <w:tr w:rsidR="20B29DEC" w14:paraId="441E74BC" w14:textId="77777777" w:rsidTr="00A96B4E">
        <w:trPr>
          <w:tblHeader/>
        </w:trPr>
        <w:tc>
          <w:tcPr>
            <w:tcW w:w="2333" w:type="dxa"/>
          </w:tcPr>
          <w:p w14:paraId="6AA654E6" w14:textId="6469599C" w:rsidR="20B29DEC" w:rsidRDefault="00225D00">
            <w:r>
              <w:rPr>
                <w:rFonts w:ascii="Calibri" w:eastAsia="Calibri" w:hAnsi="Calibri" w:cs="Calibri"/>
                <w:szCs w:val="24"/>
                <w:lang w:val="en-US"/>
              </w:rPr>
              <w:t>16/02/22</w:t>
            </w:r>
          </w:p>
        </w:tc>
        <w:tc>
          <w:tcPr>
            <w:tcW w:w="2333" w:type="dxa"/>
          </w:tcPr>
          <w:p w14:paraId="26C869F6" w14:textId="05B92E0B" w:rsidR="20B29DEC" w:rsidRDefault="001F6466">
            <w:r>
              <w:t>V01</w:t>
            </w:r>
          </w:p>
        </w:tc>
        <w:tc>
          <w:tcPr>
            <w:tcW w:w="2333" w:type="dxa"/>
          </w:tcPr>
          <w:p w14:paraId="56B0F616" w14:textId="78479FB4" w:rsidR="20B29DEC" w:rsidRDefault="00225D00">
            <w:r>
              <w:t>Whole Document</w:t>
            </w:r>
          </w:p>
        </w:tc>
        <w:tc>
          <w:tcPr>
            <w:tcW w:w="2333" w:type="dxa"/>
          </w:tcPr>
          <w:p w14:paraId="57E3FF92" w14:textId="020638C3" w:rsidR="20B29DEC" w:rsidRDefault="00225D00">
            <w:r>
              <w:t>First IMS Issue</w:t>
            </w:r>
          </w:p>
        </w:tc>
      </w:tr>
    </w:tbl>
    <w:p w14:paraId="2EB499D8" w14:textId="617EB1BC" w:rsidR="002D6052" w:rsidRDefault="002D6052" w:rsidP="00830DEB">
      <w:pPr>
        <w:rPr>
          <w:rFonts w:cs="Arial"/>
        </w:rPr>
      </w:pPr>
    </w:p>
    <w:p w14:paraId="775C3F0D" w14:textId="77777777" w:rsidR="00C02E89" w:rsidRDefault="00C02E89">
      <w:pPr>
        <w:spacing w:after="160"/>
        <w:rPr>
          <w:rFonts w:cs="Arial"/>
        </w:rPr>
      </w:pPr>
      <w:r>
        <w:rPr>
          <w:rFonts w:cs="Arial"/>
        </w:rPr>
        <w:br w:type="page"/>
      </w:r>
    </w:p>
    <w:p w14:paraId="185151CA" w14:textId="148B7931" w:rsidR="00D674F9" w:rsidRDefault="00430329" w:rsidP="0085544E">
      <w:pPr>
        <w:tabs>
          <w:tab w:val="left" w:pos="997"/>
        </w:tabs>
        <w:rPr>
          <w:rFonts w:asciiTheme="majorHAnsi" w:hAnsiTheme="majorHAnsi" w:cs="Arial"/>
          <w:b/>
          <w:bCs/>
          <w:sz w:val="40"/>
          <w:szCs w:val="40"/>
        </w:rPr>
      </w:pPr>
      <w:r w:rsidRPr="72AAD60F">
        <w:rPr>
          <w:rFonts w:asciiTheme="majorHAnsi" w:hAnsiTheme="majorHAnsi" w:cs="Arial"/>
          <w:b/>
          <w:bCs/>
          <w:sz w:val="40"/>
          <w:szCs w:val="40"/>
        </w:rPr>
        <w:lastRenderedPageBreak/>
        <w:t>Glossary</w:t>
      </w:r>
      <w:r w:rsidR="00752AC5">
        <w:rPr>
          <w:rFonts w:asciiTheme="majorHAnsi" w:hAnsiTheme="majorHAnsi" w:cs="Arial"/>
          <w:b/>
          <w:bCs/>
          <w:sz w:val="40"/>
          <w:szCs w:val="40"/>
        </w:rPr>
        <w:t>/Abbreviations/Definitions/Acronyms</w:t>
      </w:r>
    </w:p>
    <w:p w14:paraId="40AE27FA" w14:textId="0094B9E3" w:rsidR="00F66EBD" w:rsidRDefault="00F66EBD" w:rsidP="005B70C4">
      <w:r>
        <w:tab/>
      </w:r>
      <w:r>
        <w:tab/>
      </w:r>
      <w:r>
        <w:tab/>
      </w:r>
      <w:r>
        <w:tab/>
      </w:r>
      <w:r>
        <w:tab/>
      </w:r>
      <w:r>
        <w:tab/>
      </w:r>
      <w:r>
        <w:tab/>
      </w:r>
      <w:r>
        <w:tab/>
      </w:r>
      <w:r>
        <w:tab/>
      </w:r>
      <w:r>
        <w:tab/>
      </w:r>
      <w:r>
        <w:tab/>
      </w:r>
      <w:r>
        <w:tab/>
      </w:r>
    </w:p>
    <w:p w14:paraId="7FDBB90D" w14:textId="072B2557" w:rsidR="00D674F9" w:rsidRDefault="00F66EBD" w:rsidP="005B70C4">
      <w:r w:rsidRPr="00F66EBD">
        <w:t>For definitions of key terms not defined in this Procedure (</w:t>
      </w:r>
      <w:proofErr w:type="gramStart"/>
      <w:r w:rsidRPr="00F66EBD">
        <w:t>e.g.</w:t>
      </w:r>
      <w:proofErr w:type="gramEnd"/>
      <w:r w:rsidRPr="00F66EBD">
        <w:t xml:space="preserve"> personal data, special category data, data subjects and the ICO), please refer to EWR's Personal Data Handling Policy). Otherwise, the following capitalised terms shall have the meaning as set out below:</w:t>
      </w:r>
      <w:r>
        <w:tab/>
      </w:r>
      <w:r>
        <w:tab/>
      </w:r>
      <w:r>
        <w:tab/>
      </w:r>
      <w:r>
        <w:tab/>
      </w:r>
      <w:r>
        <w:tab/>
      </w:r>
      <w:r>
        <w:tab/>
      </w:r>
      <w:r>
        <w:tab/>
      </w:r>
      <w:r>
        <w:tab/>
      </w:r>
      <w:r>
        <w:tab/>
      </w:r>
      <w:r>
        <w:tab/>
      </w:r>
      <w:r>
        <w:tab/>
      </w:r>
      <w:r>
        <w:tab/>
      </w:r>
      <w:r>
        <w:tab/>
      </w:r>
    </w:p>
    <w:tbl>
      <w:tblPr>
        <w:tblStyle w:val="TableGrid"/>
        <w:tblW w:w="9351" w:type="dxa"/>
        <w:tblLook w:val="04A0" w:firstRow="1" w:lastRow="0" w:firstColumn="1" w:lastColumn="0" w:noHBand="0" w:noVBand="1"/>
      </w:tblPr>
      <w:tblGrid>
        <w:gridCol w:w="1326"/>
        <w:gridCol w:w="8025"/>
      </w:tblGrid>
      <w:tr w:rsidR="00F0794E" w:rsidRPr="002371D3" w14:paraId="58906713" w14:textId="77777777" w:rsidTr="00A96B4E">
        <w:trPr>
          <w:tblHeader/>
        </w:trPr>
        <w:tc>
          <w:tcPr>
            <w:tcW w:w="985" w:type="dxa"/>
            <w:shd w:val="clear" w:color="auto" w:fill="6EC896"/>
          </w:tcPr>
          <w:p w14:paraId="04D7601A" w14:textId="50F171DA" w:rsidR="00F0794E" w:rsidRPr="00430329" w:rsidRDefault="00F0794E" w:rsidP="00807768">
            <w:pPr>
              <w:rPr>
                <w:rFonts w:cs="Arial"/>
                <w:b/>
                <w:bCs/>
              </w:rPr>
            </w:pPr>
            <w:r>
              <w:rPr>
                <w:rFonts w:cs="Arial"/>
                <w:b/>
                <w:bCs/>
              </w:rPr>
              <w:t>Term</w:t>
            </w:r>
          </w:p>
        </w:tc>
        <w:tc>
          <w:tcPr>
            <w:tcW w:w="8366" w:type="dxa"/>
            <w:shd w:val="clear" w:color="auto" w:fill="6EC896"/>
          </w:tcPr>
          <w:p w14:paraId="558E8BA7" w14:textId="1505BA24" w:rsidR="00F0794E" w:rsidRPr="00430329" w:rsidRDefault="0088094D" w:rsidP="00807768">
            <w:pPr>
              <w:rPr>
                <w:rFonts w:cs="Arial"/>
                <w:b/>
                <w:bCs/>
              </w:rPr>
            </w:pPr>
            <w:r>
              <w:rPr>
                <w:rFonts w:cs="Arial"/>
                <w:b/>
                <w:bCs/>
              </w:rPr>
              <w:t>Description</w:t>
            </w:r>
          </w:p>
        </w:tc>
      </w:tr>
      <w:tr w:rsidR="00F66EBD" w14:paraId="78DE4D9E" w14:textId="77777777" w:rsidTr="00A96B4E">
        <w:trPr>
          <w:tblHeader/>
        </w:trPr>
        <w:tc>
          <w:tcPr>
            <w:tcW w:w="985" w:type="dxa"/>
          </w:tcPr>
          <w:p w14:paraId="36CF22D6" w14:textId="5305FBCF" w:rsidR="00F66EBD" w:rsidRPr="00F66EBD" w:rsidRDefault="00F66EBD" w:rsidP="00F66EBD">
            <w:pPr>
              <w:rPr>
                <w:rFonts w:cstheme="minorHAnsi"/>
                <w:sz w:val="20"/>
                <w:szCs w:val="20"/>
              </w:rPr>
            </w:pPr>
            <w:r w:rsidRPr="00F66EBD">
              <w:rPr>
                <w:rFonts w:cstheme="minorHAnsi"/>
                <w:b/>
              </w:rPr>
              <w:t>DBRT</w:t>
            </w:r>
          </w:p>
        </w:tc>
        <w:tc>
          <w:tcPr>
            <w:tcW w:w="8366" w:type="dxa"/>
          </w:tcPr>
          <w:p w14:paraId="43784AE7" w14:textId="279A18C1" w:rsidR="00F66EBD" w:rsidRPr="00F66EBD" w:rsidRDefault="00F66EBD" w:rsidP="00F66EBD">
            <w:pPr>
              <w:rPr>
                <w:rFonts w:cstheme="minorHAnsi"/>
                <w:sz w:val="20"/>
                <w:szCs w:val="20"/>
              </w:rPr>
            </w:pPr>
            <w:r w:rsidRPr="00F66EBD">
              <w:rPr>
                <w:rFonts w:cstheme="minorHAnsi"/>
              </w:rPr>
              <w:t>Data Breach Response Team, comprising of (</w:t>
            </w:r>
            <w:proofErr w:type="spellStart"/>
            <w:r w:rsidRPr="00F66EBD">
              <w:rPr>
                <w:rFonts w:cstheme="minorHAnsi"/>
              </w:rPr>
              <w:t>i</w:t>
            </w:r>
            <w:proofErr w:type="spellEnd"/>
            <w:r w:rsidRPr="00F66EBD">
              <w:rPr>
                <w:rFonts w:cstheme="minorHAnsi"/>
              </w:rPr>
              <w:t xml:space="preserve">) the DPO; (ii) Data Protection Adviser; (iii) Head of IT; and (iii) Head of External Affairs. </w:t>
            </w:r>
          </w:p>
        </w:tc>
      </w:tr>
      <w:tr w:rsidR="00F66EBD" w14:paraId="653FCB8B" w14:textId="77777777" w:rsidTr="00A96B4E">
        <w:trPr>
          <w:tblHeader/>
        </w:trPr>
        <w:tc>
          <w:tcPr>
            <w:tcW w:w="985" w:type="dxa"/>
          </w:tcPr>
          <w:p w14:paraId="03548E1A" w14:textId="5DB474CF" w:rsidR="00F66EBD" w:rsidRPr="00F66EBD" w:rsidRDefault="00F66EBD" w:rsidP="00F66EBD">
            <w:pPr>
              <w:rPr>
                <w:rFonts w:cstheme="minorHAnsi"/>
                <w:sz w:val="20"/>
                <w:szCs w:val="20"/>
              </w:rPr>
            </w:pPr>
            <w:r w:rsidRPr="00F66EBD">
              <w:rPr>
                <w:rFonts w:cstheme="minorHAnsi"/>
                <w:b/>
              </w:rPr>
              <w:t>EWR Data</w:t>
            </w:r>
          </w:p>
        </w:tc>
        <w:tc>
          <w:tcPr>
            <w:tcW w:w="8366" w:type="dxa"/>
          </w:tcPr>
          <w:p w14:paraId="5DDC3DE8" w14:textId="6EF21B16" w:rsidR="00F66EBD" w:rsidRPr="00F66EBD" w:rsidRDefault="00F66EBD" w:rsidP="00F66EBD">
            <w:pPr>
              <w:rPr>
                <w:rFonts w:cstheme="minorHAnsi"/>
                <w:sz w:val="20"/>
                <w:szCs w:val="20"/>
              </w:rPr>
            </w:pPr>
            <w:r w:rsidRPr="00F66EBD">
              <w:rPr>
                <w:rFonts w:cstheme="minorHAnsi"/>
              </w:rPr>
              <w:t xml:space="preserve">All data or other information, whether confidential or not, that is held, transmitted, </w:t>
            </w:r>
            <w:proofErr w:type="gramStart"/>
            <w:r w:rsidRPr="00F66EBD">
              <w:rPr>
                <w:rFonts w:cstheme="minorHAnsi"/>
              </w:rPr>
              <w:t>stored</w:t>
            </w:r>
            <w:proofErr w:type="gramEnd"/>
            <w:r w:rsidRPr="00F66EBD">
              <w:rPr>
                <w:rFonts w:cstheme="minorHAnsi"/>
              </w:rPr>
              <w:t xml:space="preserve"> or otherwise processed by EWR, or by third parties on behalf of EWR, in any form or medium (physical and digital/electronic).  </w:t>
            </w:r>
          </w:p>
        </w:tc>
      </w:tr>
      <w:tr w:rsidR="00F66EBD" w:rsidRPr="0023304E" w14:paraId="3790CF9A" w14:textId="77777777" w:rsidTr="00A96B4E">
        <w:trPr>
          <w:tblHeader/>
        </w:trPr>
        <w:tc>
          <w:tcPr>
            <w:tcW w:w="985" w:type="dxa"/>
          </w:tcPr>
          <w:p w14:paraId="5B70714E" w14:textId="59061ECA" w:rsidR="00F66EBD" w:rsidRPr="00F66EBD" w:rsidRDefault="00F66EBD" w:rsidP="00F66EBD">
            <w:pPr>
              <w:rPr>
                <w:rFonts w:cstheme="minorHAnsi"/>
                <w:sz w:val="20"/>
                <w:szCs w:val="20"/>
              </w:rPr>
            </w:pPr>
            <w:r w:rsidRPr="00F66EBD">
              <w:rPr>
                <w:rFonts w:cstheme="minorHAnsi"/>
                <w:b/>
              </w:rPr>
              <w:t>DPO</w:t>
            </w:r>
          </w:p>
        </w:tc>
        <w:tc>
          <w:tcPr>
            <w:tcW w:w="8366" w:type="dxa"/>
          </w:tcPr>
          <w:p w14:paraId="03B7A710" w14:textId="5AD818B4" w:rsidR="00F66EBD" w:rsidRPr="00F66EBD" w:rsidRDefault="00F66EBD" w:rsidP="00F66EBD">
            <w:pPr>
              <w:rPr>
                <w:rFonts w:cstheme="minorHAnsi"/>
                <w:sz w:val="20"/>
                <w:szCs w:val="20"/>
              </w:rPr>
            </w:pPr>
            <w:r w:rsidRPr="00F66EBD">
              <w:rPr>
                <w:rFonts w:cstheme="minorHAnsi"/>
              </w:rPr>
              <w:t xml:space="preserve">Data Protection Officer. </w:t>
            </w:r>
          </w:p>
        </w:tc>
      </w:tr>
      <w:tr w:rsidR="00F66EBD" w14:paraId="385C2FAA" w14:textId="77777777" w:rsidTr="00A96B4E">
        <w:trPr>
          <w:tblHeader/>
        </w:trPr>
        <w:tc>
          <w:tcPr>
            <w:tcW w:w="985" w:type="dxa"/>
          </w:tcPr>
          <w:p w14:paraId="49792907" w14:textId="2F388BC1" w:rsidR="00F66EBD" w:rsidRPr="00F66EBD" w:rsidRDefault="00F66EBD" w:rsidP="00F66EBD">
            <w:pPr>
              <w:rPr>
                <w:rFonts w:cstheme="minorHAnsi"/>
                <w:sz w:val="20"/>
                <w:szCs w:val="20"/>
              </w:rPr>
            </w:pPr>
            <w:r w:rsidRPr="00F66EBD">
              <w:rPr>
                <w:rFonts w:cstheme="minorHAnsi"/>
                <w:b/>
              </w:rPr>
              <w:t>Data Protection Office</w:t>
            </w:r>
          </w:p>
        </w:tc>
        <w:tc>
          <w:tcPr>
            <w:tcW w:w="8366" w:type="dxa"/>
          </w:tcPr>
          <w:p w14:paraId="4827C277" w14:textId="27564734" w:rsidR="00F66EBD" w:rsidRPr="00F66EBD" w:rsidRDefault="00F66EBD" w:rsidP="00F66EBD">
            <w:pPr>
              <w:rPr>
                <w:rFonts w:cstheme="minorHAnsi"/>
                <w:sz w:val="20"/>
                <w:szCs w:val="20"/>
              </w:rPr>
            </w:pPr>
            <w:r w:rsidRPr="00F66EBD">
              <w:rPr>
                <w:rFonts w:cstheme="minorHAnsi"/>
              </w:rPr>
              <w:t>The DPO and their assistant</w:t>
            </w:r>
          </w:p>
        </w:tc>
      </w:tr>
      <w:tr w:rsidR="00F66EBD" w14:paraId="4421AACC" w14:textId="77777777" w:rsidTr="00A96B4E">
        <w:trPr>
          <w:tblHeader/>
        </w:trPr>
        <w:tc>
          <w:tcPr>
            <w:tcW w:w="985" w:type="dxa"/>
          </w:tcPr>
          <w:p w14:paraId="439D5DD5" w14:textId="33F6526F" w:rsidR="00F66EBD" w:rsidRPr="00F66EBD" w:rsidRDefault="00F66EBD" w:rsidP="00F66EBD">
            <w:pPr>
              <w:rPr>
                <w:rFonts w:cstheme="minorHAnsi"/>
                <w:sz w:val="20"/>
                <w:szCs w:val="20"/>
              </w:rPr>
            </w:pPr>
            <w:r w:rsidRPr="00F66EBD">
              <w:rPr>
                <w:rFonts w:cstheme="minorHAnsi"/>
                <w:b/>
              </w:rPr>
              <w:t>Data Breach</w:t>
            </w:r>
          </w:p>
        </w:tc>
        <w:tc>
          <w:tcPr>
            <w:tcW w:w="8366" w:type="dxa"/>
          </w:tcPr>
          <w:p w14:paraId="07257C64" w14:textId="0BC53D2D" w:rsidR="00F66EBD" w:rsidRPr="00F66EBD" w:rsidRDefault="00F66EBD" w:rsidP="00F66EBD">
            <w:pPr>
              <w:rPr>
                <w:rFonts w:cstheme="minorHAnsi"/>
                <w:sz w:val="20"/>
                <w:szCs w:val="20"/>
              </w:rPr>
            </w:pPr>
            <w:r w:rsidRPr="00F66EBD">
              <w:rPr>
                <w:rFonts w:cstheme="minorHAnsi"/>
              </w:rPr>
              <w:t>As defined in section 1 (Introduction).</w:t>
            </w:r>
          </w:p>
        </w:tc>
      </w:tr>
      <w:tr w:rsidR="00F66EBD" w14:paraId="0BADB899" w14:textId="77777777" w:rsidTr="00A96B4E">
        <w:trPr>
          <w:tblHeader/>
        </w:trPr>
        <w:tc>
          <w:tcPr>
            <w:tcW w:w="985" w:type="dxa"/>
          </w:tcPr>
          <w:p w14:paraId="5AA21CDD" w14:textId="28C89A73" w:rsidR="00F66EBD" w:rsidRPr="00F66EBD" w:rsidRDefault="00F66EBD" w:rsidP="00F66EBD">
            <w:pPr>
              <w:rPr>
                <w:rFonts w:cstheme="minorHAnsi"/>
                <w:sz w:val="20"/>
                <w:szCs w:val="20"/>
              </w:rPr>
            </w:pPr>
            <w:r w:rsidRPr="00F66EBD">
              <w:rPr>
                <w:rFonts w:cstheme="minorHAnsi"/>
                <w:b/>
              </w:rPr>
              <w:t>Reportable Data Breach</w:t>
            </w:r>
          </w:p>
        </w:tc>
        <w:tc>
          <w:tcPr>
            <w:tcW w:w="8366" w:type="dxa"/>
          </w:tcPr>
          <w:p w14:paraId="183A3270" w14:textId="32DA02F9" w:rsidR="00F66EBD" w:rsidRPr="00F66EBD" w:rsidRDefault="00F66EBD" w:rsidP="00F66EBD">
            <w:pPr>
              <w:rPr>
                <w:rFonts w:cstheme="minorHAnsi"/>
                <w:sz w:val="20"/>
                <w:szCs w:val="20"/>
              </w:rPr>
            </w:pPr>
            <w:r w:rsidRPr="00F66EBD">
              <w:rPr>
                <w:rFonts w:cstheme="minorHAnsi"/>
              </w:rPr>
              <w:t xml:space="preserve">A Data Breach which </w:t>
            </w:r>
            <w:r w:rsidRPr="00F66EBD">
              <w:rPr>
                <w:rFonts w:eastAsia="STXihei" w:cstheme="minorHAnsi"/>
              </w:rPr>
              <w:t xml:space="preserve">it is likely to result in a risk to the rights and freedoms of natural persons. </w:t>
            </w:r>
            <w:r w:rsidRPr="00F66EBD">
              <w:rPr>
                <w:rFonts w:eastAsia="Verdana" w:cstheme="minorHAnsi"/>
                <w:szCs w:val="18"/>
              </w:rPr>
              <w:t xml:space="preserve">Generally, this risk relates to the possibility of affected individuals facing financial, reputational, </w:t>
            </w:r>
            <w:proofErr w:type="gramStart"/>
            <w:r w:rsidRPr="00F66EBD">
              <w:rPr>
                <w:rFonts w:eastAsia="Verdana" w:cstheme="minorHAnsi"/>
                <w:szCs w:val="18"/>
              </w:rPr>
              <w:t>economic</w:t>
            </w:r>
            <w:proofErr w:type="gramEnd"/>
            <w:r w:rsidRPr="00F66EBD">
              <w:rPr>
                <w:rFonts w:eastAsia="Verdana" w:cstheme="minorHAnsi"/>
                <w:szCs w:val="18"/>
              </w:rPr>
              <w:t xml:space="preserve"> or social damage as a result of the Data Breach.</w:t>
            </w:r>
            <w:r w:rsidRPr="00F66EBD">
              <w:rPr>
                <w:rFonts w:eastAsia="STXihei" w:cstheme="minorHAnsi"/>
              </w:rPr>
              <w:t xml:space="preserve"> </w:t>
            </w:r>
          </w:p>
        </w:tc>
      </w:tr>
      <w:tr w:rsidR="00F66EBD" w14:paraId="52555C4D" w14:textId="77777777" w:rsidTr="00A96B4E">
        <w:trPr>
          <w:tblHeader/>
        </w:trPr>
        <w:tc>
          <w:tcPr>
            <w:tcW w:w="985" w:type="dxa"/>
          </w:tcPr>
          <w:p w14:paraId="228F8B1E" w14:textId="70B0D216" w:rsidR="00F66EBD" w:rsidRPr="00F66EBD" w:rsidRDefault="00F66EBD" w:rsidP="00F66EBD">
            <w:pPr>
              <w:rPr>
                <w:rFonts w:cstheme="minorHAnsi"/>
                <w:sz w:val="20"/>
                <w:szCs w:val="20"/>
              </w:rPr>
            </w:pPr>
            <w:r w:rsidRPr="00F66EBD">
              <w:rPr>
                <w:rFonts w:cstheme="minorHAnsi"/>
                <w:b/>
              </w:rPr>
              <w:t>Response Plan</w:t>
            </w:r>
          </w:p>
        </w:tc>
        <w:tc>
          <w:tcPr>
            <w:tcW w:w="8366" w:type="dxa"/>
          </w:tcPr>
          <w:p w14:paraId="77D8C6F3" w14:textId="62DB2A58" w:rsidR="00F66EBD" w:rsidRPr="00F66EBD" w:rsidRDefault="00F66EBD" w:rsidP="00F66EBD">
            <w:pPr>
              <w:rPr>
                <w:rFonts w:cstheme="minorHAnsi"/>
                <w:sz w:val="20"/>
                <w:szCs w:val="20"/>
              </w:rPr>
            </w:pPr>
            <w:r w:rsidRPr="00F66EBD">
              <w:rPr>
                <w:rFonts w:cstheme="minorHAnsi"/>
              </w:rPr>
              <w:t xml:space="preserve">The response plan set out in </w:t>
            </w:r>
            <w:r w:rsidRPr="00F66EBD">
              <w:rPr>
                <w:rFonts w:cstheme="minorHAnsi"/>
              </w:rPr>
              <w:fldChar w:fldCharType="begin"/>
            </w:r>
            <w:r w:rsidRPr="00F66EBD">
              <w:rPr>
                <w:rFonts w:cstheme="minorHAnsi"/>
              </w:rPr>
              <w:instrText xml:space="preserve"> REF _Ref86248225 \r \h </w:instrText>
            </w:r>
            <w:r>
              <w:rPr>
                <w:rFonts w:cstheme="minorHAnsi"/>
              </w:rPr>
              <w:instrText xml:space="preserve"> \* MERGEFORMAT </w:instrText>
            </w:r>
            <w:r w:rsidRPr="00F66EBD">
              <w:rPr>
                <w:rFonts w:cstheme="minorHAnsi"/>
              </w:rPr>
            </w:r>
            <w:r w:rsidRPr="00F66EBD">
              <w:rPr>
                <w:rFonts w:cstheme="minorHAnsi"/>
              </w:rPr>
              <w:fldChar w:fldCharType="separate"/>
            </w:r>
            <w:r w:rsidRPr="00F66EBD">
              <w:rPr>
                <w:rFonts w:cstheme="minorHAnsi"/>
                <w:cs/>
              </w:rPr>
              <w:t>‎</w:t>
            </w:r>
            <w:r>
              <w:rPr>
                <w:rFonts w:cstheme="minorHAnsi"/>
              </w:rPr>
              <w:t>Sc</w:t>
            </w:r>
            <w:r w:rsidRPr="00F66EBD">
              <w:rPr>
                <w:rFonts w:cstheme="minorHAnsi"/>
              </w:rPr>
              <w:t>hedule 1</w:t>
            </w:r>
            <w:r w:rsidRPr="00F66EBD">
              <w:rPr>
                <w:rFonts w:cstheme="minorHAnsi"/>
              </w:rPr>
              <w:fldChar w:fldCharType="end"/>
            </w:r>
            <w:r w:rsidRPr="00F66EBD">
              <w:rPr>
                <w:rFonts w:cstheme="minorHAnsi"/>
              </w:rPr>
              <w:t>.</w:t>
            </w:r>
          </w:p>
        </w:tc>
      </w:tr>
      <w:tr w:rsidR="00F0794E" w14:paraId="5519DC20" w14:textId="77777777" w:rsidTr="00A96B4E">
        <w:trPr>
          <w:tblHeader/>
        </w:trPr>
        <w:tc>
          <w:tcPr>
            <w:tcW w:w="985" w:type="dxa"/>
          </w:tcPr>
          <w:p w14:paraId="2FC2D1E9" w14:textId="77777777" w:rsidR="00F0794E" w:rsidRPr="00610767" w:rsidRDefault="00F0794E" w:rsidP="00807768">
            <w:pPr>
              <w:rPr>
                <w:rFonts w:cstheme="minorHAnsi"/>
                <w:sz w:val="20"/>
                <w:szCs w:val="20"/>
              </w:rPr>
            </w:pPr>
          </w:p>
        </w:tc>
        <w:tc>
          <w:tcPr>
            <w:tcW w:w="8366" w:type="dxa"/>
          </w:tcPr>
          <w:p w14:paraId="5FFBAC9D" w14:textId="77777777" w:rsidR="00F0794E" w:rsidRPr="00610767" w:rsidRDefault="00F0794E" w:rsidP="00807768">
            <w:pPr>
              <w:rPr>
                <w:rFonts w:cstheme="minorHAnsi"/>
                <w:sz w:val="20"/>
                <w:szCs w:val="20"/>
              </w:rPr>
            </w:pPr>
          </w:p>
        </w:tc>
      </w:tr>
      <w:tr w:rsidR="00F0794E" w:rsidRPr="0023304E" w14:paraId="1FE269F3" w14:textId="77777777" w:rsidTr="00A96B4E">
        <w:trPr>
          <w:tblHeader/>
        </w:trPr>
        <w:tc>
          <w:tcPr>
            <w:tcW w:w="985" w:type="dxa"/>
          </w:tcPr>
          <w:p w14:paraId="5C1E9057" w14:textId="77777777" w:rsidR="00F0794E" w:rsidRPr="00610767" w:rsidRDefault="00F0794E" w:rsidP="00807768">
            <w:pPr>
              <w:rPr>
                <w:rFonts w:cstheme="minorHAnsi"/>
                <w:sz w:val="20"/>
                <w:szCs w:val="20"/>
              </w:rPr>
            </w:pPr>
          </w:p>
        </w:tc>
        <w:tc>
          <w:tcPr>
            <w:tcW w:w="8366" w:type="dxa"/>
          </w:tcPr>
          <w:p w14:paraId="1B9435D8" w14:textId="77777777" w:rsidR="00F0794E" w:rsidRPr="00610767" w:rsidRDefault="00F0794E" w:rsidP="00807768">
            <w:pPr>
              <w:rPr>
                <w:rFonts w:cstheme="minorHAnsi"/>
                <w:sz w:val="20"/>
                <w:szCs w:val="20"/>
              </w:rPr>
            </w:pPr>
          </w:p>
        </w:tc>
      </w:tr>
      <w:tr w:rsidR="00F0794E" w:rsidRPr="0023304E" w14:paraId="70601893" w14:textId="77777777" w:rsidTr="00A96B4E">
        <w:trPr>
          <w:tblHeader/>
        </w:trPr>
        <w:tc>
          <w:tcPr>
            <w:tcW w:w="985" w:type="dxa"/>
          </w:tcPr>
          <w:p w14:paraId="4C0757E2" w14:textId="77777777" w:rsidR="00F0794E" w:rsidRPr="00610767" w:rsidRDefault="00F0794E" w:rsidP="00807768">
            <w:pPr>
              <w:rPr>
                <w:rFonts w:cstheme="minorHAnsi"/>
                <w:sz w:val="20"/>
                <w:szCs w:val="20"/>
              </w:rPr>
            </w:pPr>
          </w:p>
        </w:tc>
        <w:tc>
          <w:tcPr>
            <w:tcW w:w="8366" w:type="dxa"/>
          </w:tcPr>
          <w:p w14:paraId="50C35351" w14:textId="77777777" w:rsidR="00F0794E" w:rsidRPr="00610767" w:rsidRDefault="00F0794E" w:rsidP="00807768">
            <w:pPr>
              <w:rPr>
                <w:rFonts w:cstheme="minorHAnsi"/>
                <w:sz w:val="20"/>
                <w:szCs w:val="20"/>
              </w:rPr>
            </w:pPr>
          </w:p>
        </w:tc>
      </w:tr>
      <w:tr w:rsidR="00F0794E" w:rsidRPr="0023304E" w14:paraId="35F3F10A" w14:textId="77777777" w:rsidTr="00A96B4E">
        <w:trPr>
          <w:tblHeader/>
        </w:trPr>
        <w:tc>
          <w:tcPr>
            <w:tcW w:w="985" w:type="dxa"/>
          </w:tcPr>
          <w:p w14:paraId="319BAA8D" w14:textId="77777777" w:rsidR="00F0794E" w:rsidRPr="00610767" w:rsidRDefault="00F0794E" w:rsidP="00807768">
            <w:pPr>
              <w:rPr>
                <w:rFonts w:cstheme="minorHAnsi"/>
                <w:sz w:val="20"/>
                <w:szCs w:val="20"/>
              </w:rPr>
            </w:pPr>
          </w:p>
        </w:tc>
        <w:tc>
          <w:tcPr>
            <w:tcW w:w="8366" w:type="dxa"/>
          </w:tcPr>
          <w:p w14:paraId="3BEAB379" w14:textId="77777777" w:rsidR="00F0794E" w:rsidRPr="00610767" w:rsidRDefault="00F0794E" w:rsidP="00807768">
            <w:pPr>
              <w:rPr>
                <w:rFonts w:cstheme="minorHAnsi"/>
                <w:sz w:val="20"/>
                <w:szCs w:val="20"/>
              </w:rPr>
            </w:pPr>
          </w:p>
        </w:tc>
      </w:tr>
      <w:tr w:rsidR="00F0794E" w:rsidRPr="0023304E" w14:paraId="569E6987" w14:textId="77777777" w:rsidTr="00A96B4E">
        <w:trPr>
          <w:tblHeader/>
        </w:trPr>
        <w:tc>
          <w:tcPr>
            <w:tcW w:w="985" w:type="dxa"/>
          </w:tcPr>
          <w:p w14:paraId="6A72DC6E" w14:textId="77777777" w:rsidR="00F0794E" w:rsidRPr="00610767" w:rsidRDefault="00F0794E" w:rsidP="00807768">
            <w:pPr>
              <w:rPr>
                <w:rFonts w:cstheme="minorHAnsi"/>
                <w:sz w:val="20"/>
                <w:szCs w:val="20"/>
              </w:rPr>
            </w:pPr>
          </w:p>
        </w:tc>
        <w:tc>
          <w:tcPr>
            <w:tcW w:w="8366" w:type="dxa"/>
          </w:tcPr>
          <w:p w14:paraId="537F52F5" w14:textId="77777777" w:rsidR="00F0794E" w:rsidRPr="00610767" w:rsidRDefault="00F0794E" w:rsidP="00807768">
            <w:pPr>
              <w:rPr>
                <w:rFonts w:cstheme="minorHAnsi"/>
                <w:sz w:val="20"/>
                <w:szCs w:val="20"/>
              </w:rPr>
            </w:pPr>
          </w:p>
        </w:tc>
      </w:tr>
      <w:tr w:rsidR="00F0794E" w:rsidRPr="0023304E" w14:paraId="44B32990" w14:textId="77777777" w:rsidTr="00A96B4E">
        <w:trPr>
          <w:tblHeader/>
        </w:trPr>
        <w:tc>
          <w:tcPr>
            <w:tcW w:w="985" w:type="dxa"/>
          </w:tcPr>
          <w:p w14:paraId="164348CC" w14:textId="77777777" w:rsidR="00F0794E" w:rsidRPr="00610767" w:rsidRDefault="00F0794E" w:rsidP="00807768">
            <w:pPr>
              <w:rPr>
                <w:rFonts w:cstheme="minorHAnsi"/>
                <w:sz w:val="20"/>
                <w:szCs w:val="20"/>
              </w:rPr>
            </w:pPr>
          </w:p>
        </w:tc>
        <w:tc>
          <w:tcPr>
            <w:tcW w:w="8366" w:type="dxa"/>
          </w:tcPr>
          <w:p w14:paraId="2E4C6B0A" w14:textId="77777777" w:rsidR="00F0794E" w:rsidRPr="00610767" w:rsidRDefault="00F0794E" w:rsidP="00807768">
            <w:pPr>
              <w:rPr>
                <w:rFonts w:cstheme="minorHAnsi"/>
                <w:sz w:val="20"/>
                <w:szCs w:val="20"/>
              </w:rPr>
            </w:pPr>
          </w:p>
        </w:tc>
      </w:tr>
      <w:tr w:rsidR="00F0794E" w:rsidRPr="0023304E" w14:paraId="5934859D" w14:textId="77777777" w:rsidTr="00A96B4E">
        <w:trPr>
          <w:tblHeader/>
        </w:trPr>
        <w:tc>
          <w:tcPr>
            <w:tcW w:w="985" w:type="dxa"/>
          </w:tcPr>
          <w:p w14:paraId="284E455E" w14:textId="77777777" w:rsidR="00F0794E" w:rsidRPr="00610767" w:rsidRDefault="00F0794E" w:rsidP="00807768">
            <w:pPr>
              <w:rPr>
                <w:rFonts w:cstheme="minorHAnsi"/>
                <w:sz w:val="20"/>
                <w:szCs w:val="20"/>
              </w:rPr>
            </w:pPr>
          </w:p>
        </w:tc>
        <w:tc>
          <w:tcPr>
            <w:tcW w:w="8366" w:type="dxa"/>
          </w:tcPr>
          <w:p w14:paraId="5DC7E8A2" w14:textId="77777777" w:rsidR="00F0794E" w:rsidRPr="00610767" w:rsidRDefault="00F0794E" w:rsidP="00807768">
            <w:pPr>
              <w:rPr>
                <w:rFonts w:cstheme="minorHAnsi"/>
                <w:sz w:val="20"/>
                <w:szCs w:val="20"/>
              </w:rPr>
            </w:pPr>
          </w:p>
        </w:tc>
      </w:tr>
    </w:tbl>
    <w:p w14:paraId="4A8C564B" w14:textId="77777777" w:rsidR="00430329" w:rsidRPr="0088094D" w:rsidRDefault="00430329" w:rsidP="00830DEB"/>
    <w:p w14:paraId="234CCAF5" w14:textId="77777777" w:rsidR="005B70C4" w:rsidRPr="008920CB" w:rsidRDefault="005B70C4" w:rsidP="00430329">
      <w:pPr>
        <w:rPr>
          <w:rFonts w:cstheme="minorHAnsi"/>
          <w:szCs w:val="24"/>
        </w:rPr>
      </w:pPr>
    </w:p>
    <w:p w14:paraId="0CA758E5" w14:textId="51EFA3DC" w:rsidR="00C84094" w:rsidRDefault="009D1B0E" w:rsidP="005B70C4">
      <w:pPr>
        <w:rPr>
          <w:rFonts w:asciiTheme="majorHAnsi" w:eastAsiaTheme="majorEastAsia" w:hAnsiTheme="majorHAnsi" w:cstheme="majorBidi"/>
          <w:spacing w:val="-10"/>
          <w:kern w:val="28"/>
          <w:sz w:val="40"/>
          <w:szCs w:val="56"/>
        </w:rPr>
      </w:pPr>
      <w:r>
        <w:br w:type="page"/>
      </w:r>
    </w:p>
    <w:p w14:paraId="4BD70495" w14:textId="67FEA972" w:rsidR="000E3341" w:rsidRPr="006927F2" w:rsidRDefault="000E3341" w:rsidP="00044059">
      <w:pPr>
        <w:pStyle w:val="Heading"/>
        <w:rPr>
          <w:rStyle w:val="HeaderChar"/>
        </w:rPr>
      </w:pPr>
      <w:r>
        <w:lastRenderedPageBreak/>
        <w:t xml:space="preserve">Table of </w:t>
      </w:r>
      <w:r w:rsidR="00C02E89">
        <w:rPr>
          <w:rStyle w:val="HeaderChar"/>
        </w:rPr>
        <w:t>c</w:t>
      </w:r>
      <w:r w:rsidRPr="000E3341">
        <w:rPr>
          <w:rStyle w:val="HeaderChar"/>
        </w:rPr>
        <w:t>ontents</w:t>
      </w:r>
    </w:p>
    <w:p w14:paraId="12D7B095" w14:textId="77777777" w:rsidR="000E3341" w:rsidRDefault="000E3341" w:rsidP="005B70C4"/>
    <w:p w14:paraId="6D09B330" w14:textId="75A1308B" w:rsidR="00DE22D7" w:rsidRDefault="00A944A9">
      <w:pPr>
        <w:pStyle w:val="TOC1"/>
        <w:rPr>
          <w:rFonts w:eastAsiaTheme="minorEastAsia"/>
          <w:bCs w:val="0"/>
          <w:noProof/>
          <w:sz w:val="22"/>
          <w:szCs w:val="22"/>
          <w:lang w:eastAsia="en-GB"/>
        </w:rPr>
      </w:pPr>
      <w:r w:rsidRPr="00120FDF">
        <w:rPr>
          <w:caps/>
          <w:szCs w:val="24"/>
        </w:rPr>
        <w:fldChar w:fldCharType="begin"/>
      </w:r>
      <w:r w:rsidRPr="00120FDF">
        <w:rPr>
          <w:caps/>
          <w:szCs w:val="24"/>
        </w:rPr>
        <w:instrText xml:space="preserve"> TOC \o "1-1" \h \z \u \t "Heading 2,2" </w:instrText>
      </w:r>
      <w:r w:rsidRPr="00120FDF">
        <w:rPr>
          <w:caps/>
          <w:szCs w:val="24"/>
        </w:rPr>
        <w:fldChar w:fldCharType="separate"/>
      </w:r>
      <w:hyperlink w:anchor="_Toc95913743" w:history="1">
        <w:r w:rsidR="00DE22D7" w:rsidRPr="00DF1C42">
          <w:rPr>
            <w:rStyle w:val="Hyperlink"/>
            <w:noProof/>
          </w:rPr>
          <w:t>1.</w:t>
        </w:r>
        <w:r w:rsidR="00DE22D7">
          <w:rPr>
            <w:rFonts w:eastAsiaTheme="minorEastAsia"/>
            <w:bCs w:val="0"/>
            <w:noProof/>
            <w:sz w:val="22"/>
            <w:szCs w:val="22"/>
            <w:lang w:eastAsia="en-GB"/>
          </w:rPr>
          <w:tab/>
        </w:r>
        <w:r w:rsidR="00DE22D7" w:rsidRPr="00DF1C42">
          <w:rPr>
            <w:rStyle w:val="Hyperlink"/>
            <w:noProof/>
          </w:rPr>
          <w:t>Introduction</w:t>
        </w:r>
        <w:r w:rsidR="00DE22D7">
          <w:rPr>
            <w:noProof/>
            <w:webHidden/>
          </w:rPr>
          <w:tab/>
        </w:r>
        <w:r w:rsidR="00DE22D7">
          <w:rPr>
            <w:noProof/>
            <w:webHidden/>
          </w:rPr>
          <w:fldChar w:fldCharType="begin"/>
        </w:r>
        <w:r w:rsidR="00DE22D7">
          <w:rPr>
            <w:noProof/>
            <w:webHidden/>
          </w:rPr>
          <w:instrText xml:space="preserve"> PAGEREF _Toc95913743 \h </w:instrText>
        </w:r>
        <w:r w:rsidR="00DE22D7">
          <w:rPr>
            <w:noProof/>
            <w:webHidden/>
          </w:rPr>
        </w:r>
        <w:r w:rsidR="00DE22D7">
          <w:rPr>
            <w:noProof/>
            <w:webHidden/>
          </w:rPr>
          <w:fldChar w:fldCharType="separate"/>
        </w:r>
        <w:r w:rsidR="00DE22D7">
          <w:rPr>
            <w:noProof/>
            <w:webHidden/>
          </w:rPr>
          <w:t>5</w:t>
        </w:r>
        <w:r w:rsidR="00DE22D7">
          <w:rPr>
            <w:noProof/>
            <w:webHidden/>
          </w:rPr>
          <w:fldChar w:fldCharType="end"/>
        </w:r>
      </w:hyperlink>
    </w:p>
    <w:p w14:paraId="282C2AC8" w14:textId="4522C199" w:rsidR="00DE22D7" w:rsidRDefault="0087729D">
      <w:pPr>
        <w:pStyle w:val="TOC1"/>
        <w:rPr>
          <w:rFonts w:eastAsiaTheme="minorEastAsia"/>
          <w:bCs w:val="0"/>
          <w:noProof/>
          <w:sz w:val="22"/>
          <w:szCs w:val="22"/>
          <w:lang w:eastAsia="en-GB"/>
        </w:rPr>
      </w:pPr>
      <w:hyperlink w:anchor="_Toc95913744" w:history="1">
        <w:r w:rsidR="00DE22D7" w:rsidRPr="00DF1C42">
          <w:rPr>
            <w:rStyle w:val="Hyperlink"/>
            <w:noProof/>
          </w:rPr>
          <w:t>2.</w:t>
        </w:r>
        <w:r w:rsidR="00DE22D7">
          <w:rPr>
            <w:rFonts w:eastAsiaTheme="minorEastAsia"/>
            <w:bCs w:val="0"/>
            <w:noProof/>
            <w:sz w:val="22"/>
            <w:szCs w:val="22"/>
            <w:lang w:eastAsia="en-GB"/>
          </w:rPr>
          <w:tab/>
        </w:r>
        <w:r w:rsidR="00DE22D7" w:rsidRPr="00DF1C42">
          <w:rPr>
            <w:rStyle w:val="Hyperlink"/>
            <w:noProof/>
          </w:rPr>
          <w:t>Purpose</w:t>
        </w:r>
        <w:r w:rsidR="00DE22D7">
          <w:rPr>
            <w:noProof/>
            <w:webHidden/>
          </w:rPr>
          <w:tab/>
        </w:r>
        <w:r w:rsidR="00DE22D7">
          <w:rPr>
            <w:noProof/>
            <w:webHidden/>
          </w:rPr>
          <w:fldChar w:fldCharType="begin"/>
        </w:r>
        <w:r w:rsidR="00DE22D7">
          <w:rPr>
            <w:noProof/>
            <w:webHidden/>
          </w:rPr>
          <w:instrText xml:space="preserve"> PAGEREF _Toc95913744 \h </w:instrText>
        </w:r>
        <w:r w:rsidR="00DE22D7">
          <w:rPr>
            <w:noProof/>
            <w:webHidden/>
          </w:rPr>
        </w:r>
        <w:r w:rsidR="00DE22D7">
          <w:rPr>
            <w:noProof/>
            <w:webHidden/>
          </w:rPr>
          <w:fldChar w:fldCharType="separate"/>
        </w:r>
        <w:r w:rsidR="00DE22D7">
          <w:rPr>
            <w:noProof/>
            <w:webHidden/>
          </w:rPr>
          <w:t>5</w:t>
        </w:r>
        <w:r w:rsidR="00DE22D7">
          <w:rPr>
            <w:noProof/>
            <w:webHidden/>
          </w:rPr>
          <w:fldChar w:fldCharType="end"/>
        </w:r>
      </w:hyperlink>
    </w:p>
    <w:p w14:paraId="4171F553" w14:textId="307F52D1" w:rsidR="00DE22D7" w:rsidRDefault="0087729D">
      <w:pPr>
        <w:pStyle w:val="TOC1"/>
        <w:rPr>
          <w:rFonts w:eastAsiaTheme="minorEastAsia"/>
          <w:bCs w:val="0"/>
          <w:noProof/>
          <w:sz w:val="22"/>
          <w:szCs w:val="22"/>
          <w:lang w:eastAsia="en-GB"/>
        </w:rPr>
      </w:pPr>
      <w:hyperlink w:anchor="_Toc95913746" w:history="1">
        <w:r w:rsidR="00DE22D7" w:rsidRPr="00DF1C42">
          <w:rPr>
            <w:rStyle w:val="Hyperlink"/>
            <w:noProof/>
          </w:rPr>
          <w:t>3.</w:t>
        </w:r>
        <w:r w:rsidR="00DE22D7">
          <w:rPr>
            <w:rFonts w:eastAsiaTheme="minorEastAsia"/>
            <w:bCs w:val="0"/>
            <w:noProof/>
            <w:sz w:val="22"/>
            <w:szCs w:val="22"/>
            <w:lang w:eastAsia="en-GB"/>
          </w:rPr>
          <w:tab/>
        </w:r>
        <w:r w:rsidR="00DE22D7" w:rsidRPr="00DF1C42">
          <w:rPr>
            <w:rStyle w:val="Hyperlink"/>
            <w:noProof/>
          </w:rPr>
          <w:t>Scope and applicability</w:t>
        </w:r>
        <w:r w:rsidR="00DE22D7">
          <w:rPr>
            <w:noProof/>
            <w:webHidden/>
          </w:rPr>
          <w:tab/>
        </w:r>
        <w:r w:rsidR="00DE22D7">
          <w:rPr>
            <w:noProof/>
            <w:webHidden/>
          </w:rPr>
          <w:fldChar w:fldCharType="begin"/>
        </w:r>
        <w:r w:rsidR="00DE22D7">
          <w:rPr>
            <w:noProof/>
            <w:webHidden/>
          </w:rPr>
          <w:instrText xml:space="preserve"> PAGEREF _Toc95913746 \h </w:instrText>
        </w:r>
        <w:r w:rsidR="00DE22D7">
          <w:rPr>
            <w:noProof/>
            <w:webHidden/>
          </w:rPr>
        </w:r>
        <w:r w:rsidR="00DE22D7">
          <w:rPr>
            <w:noProof/>
            <w:webHidden/>
          </w:rPr>
          <w:fldChar w:fldCharType="separate"/>
        </w:r>
        <w:r w:rsidR="00DE22D7">
          <w:rPr>
            <w:noProof/>
            <w:webHidden/>
          </w:rPr>
          <w:t>5</w:t>
        </w:r>
        <w:r w:rsidR="00DE22D7">
          <w:rPr>
            <w:noProof/>
            <w:webHidden/>
          </w:rPr>
          <w:fldChar w:fldCharType="end"/>
        </w:r>
      </w:hyperlink>
    </w:p>
    <w:p w14:paraId="4BDD539C" w14:textId="7D861C3E" w:rsidR="00DE22D7" w:rsidRDefault="0087729D">
      <w:pPr>
        <w:pStyle w:val="TOC1"/>
        <w:rPr>
          <w:rFonts w:eastAsiaTheme="minorEastAsia"/>
          <w:bCs w:val="0"/>
          <w:noProof/>
          <w:sz w:val="22"/>
          <w:szCs w:val="22"/>
          <w:lang w:eastAsia="en-GB"/>
        </w:rPr>
      </w:pPr>
      <w:hyperlink w:anchor="_Toc95913748" w:history="1">
        <w:r w:rsidR="00DE22D7" w:rsidRPr="00DF1C42">
          <w:rPr>
            <w:rStyle w:val="Hyperlink"/>
            <w:noProof/>
          </w:rPr>
          <w:t>4.</w:t>
        </w:r>
        <w:r w:rsidR="00DE22D7">
          <w:rPr>
            <w:rFonts w:eastAsiaTheme="minorEastAsia"/>
            <w:bCs w:val="0"/>
            <w:noProof/>
            <w:sz w:val="22"/>
            <w:szCs w:val="22"/>
            <w:lang w:eastAsia="en-GB"/>
          </w:rPr>
          <w:tab/>
        </w:r>
        <w:r w:rsidR="00DE22D7" w:rsidRPr="00DF1C42">
          <w:rPr>
            <w:rStyle w:val="Hyperlink"/>
            <w:noProof/>
          </w:rPr>
          <w:t>Detecting and Reporting a Data Breach</w:t>
        </w:r>
        <w:r w:rsidR="00DE22D7">
          <w:rPr>
            <w:noProof/>
            <w:webHidden/>
          </w:rPr>
          <w:tab/>
        </w:r>
        <w:r w:rsidR="00DE22D7">
          <w:rPr>
            <w:noProof/>
            <w:webHidden/>
          </w:rPr>
          <w:fldChar w:fldCharType="begin"/>
        </w:r>
        <w:r w:rsidR="00DE22D7">
          <w:rPr>
            <w:noProof/>
            <w:webHidden/>
          </w:rPr>
          <w:instrText xml:space="preserve"> PAGEREF _Toc95913748 \h </w:instrText>
        </w:r>
        <w:r w:rsidR="00DE22D7">
          <w:rPr>
            <w:noProof/>
            <w:webHidden/>
          </w:rPr>
        </w:r>
        <w:r w:rsidR="00DE22D7">
          <w:rPr>
            <w:noProof/>
            <w:webHidden/>
          </w:rPr>
          <w:fldChar w:fldCharType="separate"/>
        </w:r>
        <w:r w:rsidR="00DE22D7">
          <w:rPr>
            <w:noProof/>
            <w:webHidden/>
          </w:rPr>
          <w:t>6</w:t>
        </w:r>
        <w:r w:rsidR="00DE22D7">
          <w:rPr>
            <w:noProof/>
            <w:webHidden/>
          </w:rPr>
          <w:fldChar w:fldCharType="end"/>
        </w:r>
      </w:hyperlink>
    </w:p>
    <w:p w14:paraId="04DD5514" w14:textId="66667B41" w:rsidR="00DE22D7" w:rsidRDefault="0087729D">
      <w:pPr>
        <w:pStyle w:val="TOC2"/>
        <w:rPr>
          <w:rFonts w:eastAsiaTheme="minorEastAsia"/>
          <w:noProof/>
          <w:sz w:val="22"/>
          <w:szCs w:val="22"/>
          <w:lang w:eastAsia="en-GB"/>
        </w:rPr>
      </w:pPr>
      <w:hyperlink w:anchor="_Toc95913750" w:history="1">
        <w:r w:rsidR="00DE22D7" w:rsidRPr="00DF1C42">
          <w:rPr>
            <w:rStyle w:val="Hyperlink"/>
            <w:noProof/>
          </w:rPr>
          <w:t>4.2.</w:t>
        </w:r>
        <w:r w:rsidR="00DE22D7">
          <w:rPr>
            <w:rFonts w:eastAsiaTheme="minorEastAsia"/>
            <w:noProof/>
            <w:sz w:val="22"/>
            <w:szCs w:val="22"/>
            <w:lang w:eastAsia="en-GB"/>
          </w:rPr>
          <w:tab/>
        </w:r>
        <w:r w:rsidR="00DE22D7" w:rsidRPr="00DF1C42">
          <w:rPr>
            <w:rStyle w:val="Hyperlink"/>
            <w:noProof/>
          </w:rPr>
          <w:t>Preventing and Preparing for a Data Breach</w:t>
        </w:r>
        <w:r w:rsidR="00DE22D7">
          <w:rPr>
            <w:noProof/>
            <w:webHidden/>
          </w:rPr>
          <w:tab/>
        </w:r>
        <w:r w:rsidR="00DE22D7">
          <w:rPr>
            <w:noProof/>
            <w:webHidden/>
          </w:rPr>
          <w:fldChar w:fldCharType="begin"/>
        </w:r>
        <w:r w:rsidR="00DE22D7">
          <w:rPr>
            <w:noProof/>
            <w:webHidden/>
          </w:rPr>
          <w:instrText xml:space="preserve"> PAGEREF _Toc95913750 \h </w:instrText>
        </w:r>
        <w:r w:rsidR="00DE22D7">
          <w:rPr>
            <w:noProof/>
            <w:webHidden/>
          </w:rPr>
        </w:r>
        <w:r w:rsidR="00DE22D7">
          <w:rPr>
            <w:noProof/>
            <w:webHidden/>
          </w:rPr>
          <w:fldChar w:fldCharType="separate"/>
        </w:r>
        <w:r w:rsidR="00DE22D7">
          <w:rPr>
            <w:noProof/>
            <w:webHidden/>
          </w:rPr>
          <w:t>6</w:t>
        </w:r>
        <w:r w:rsidR="00DE22D7">
          <w:rPr>
            <w:noProof/>
            <w:webHidden/>
          </w:rPr>
          <w:fldChar w:fldCharType="end"/>
        </w:r>
      </w:hyperlink>
    </w:p>
    <w:p w14:paraId="66B829E1" w14:textId="25C36EE7" w:rsidR="00DE22D7" w:rsidRDefault="0087729D">
      <w:pPr>
        <w:pStyle w:val="TOC2"/>
        <w:rPr>
          <w:rFonts w:eastAsiaTheme="minorEastAsia"/>
          <w:noProof/>
          <w:sz w:val="22"/>
          <w:szCs w:val="22"/>
          <w:lang w:eastAsia="en-GB"/>
        </w:rPr>
      </w:pPr>
      <w:hyperlink w:anchor="_Toc95913752" w:history="1">
        <w:r w:rsidR="00DE22D7" w:rsidRPr="00DF1C42">
          <w:rPr>
            <w:rStyle w:val="Hyperlink"/>
            <w:noProof/>
          </w:rPr>
          <w:t>4.3.</w:t>
        </w:r>
        <w:r w:rsidR="00DE22D7">
          <w:rPr>
            <w:rFonts w:eastAsiaTheme="minorEastAsia"/>
            <w:noProof/>
            <w:sz w:val="22"/>
            <w:szCs w:val="22"/>
            <w:lang w:eastAsia="en-GB"/>
          </w:rPr>
          <w:tab/>
        </w:r>
        <w:r w:rsidR="00DE22D7" w:rsidRPr="00DF1C42">
          <w:rPr>
            <w:rStyle w:val="Hyperlink"/>
            <w:noProof/>
          </w:rPr>
          <w:t>Identifying a Data Breach</w:t>
        </w:r>
        <w:r w:rsidR="00DE22D7">
          <w:rPr>
            <w:noProof/>
            <w:webHidden/>
          </w:rPr>
          <w:tab/>
        </w:r>
        <w:r w:rsidR="00DE22D7">
          <w:rPr>
            <w:noProof/>
            <w:webHidden/>
          </w:rPr>
          <w:fldChar w:fldCharType="begin"/>
        </w:r>
        <w:r w:rsidR="00DE22D7">
          <w:rPr>
            <w:noProof/>
            <w:webHidden/>
          </w:rPr>
          <w:instrText xml:space="preserve"> PAGEREF _Toc95913752 \h </w:instrText>
        </w:r>
        <w:r w:rsidR="00DE22D7">
          <w:rPr>
            <w:noProof/>
            <w:webHidden/>
          </w:rPr>
        </w:r>
        <w:r w:rsidR="00DE22D7">
          <w:rPr>
            <w:noProof/>
            <w:webHidden/>
          </w:rPr>
          <w:fldChar w:fldCharType="separate"/>
        </w:r>
        <w:r w:rsidR="00DE22D7">
          <w:rPr>
            <w:noProof/>
            <w:webHidden/>
          </w:rPr>
          <w:t>7</w:t>
        </w:r>
        <w:r w:rsidR="00DE22D7">
          <w:rPr>
            <w:noProof/>
            <w:webHidden/>
          </w:rPr>
          <w:fldChar w:fldCharType="end"/>
        </w:r>
      </w:hyperlink>
    </w:p>
    <w:p w14:paraId="422B7980" w14:textId="66ED50FA" w:rsidR="00DE22D7" w:rsidRDefault="0087729D">
      <w:pPr>
        <w:pStyle w:val="TOC2"/>
        <w:rPr>
          <w:rFonts w:eastAsiaTheme="minorEastAsia"/>
          <w:noProof/>
          <w:sz w:val="22"/>
          <w:szCs w:val="22"/>
          <w:lang w:eastAsia="en-GB"/>
        </w:rPr>
      </w:pPr>
      <w:hyperlink w:anchor="_Toc95913753" w:history="1">
        <w:r w:rsidR="00DE22D7" w:rsidRPr="00DF1C42">
          <w:rPr>
            <w:rStyle w:val="Hyperlink"/>
            <w:noProof/>
          </w:rPr>
          <w:t>4.4.</w:t>
        </w:r>
        <w:r w:rsidR="00DE22D7">
          <w:rPr>
            <w:rFonts w:eastAsiaTheme="minorEastAsia"/>
            <w:noProof/>
            <w:sz w:val="22"/>
            <w:szCs w:val="22"/>
            <w:lang w:eastAsia="en-GB"/>
          </w:rPr>
          <w:tab/>
        </w:r>
        <w:r w:rsidR="00DE22D7" w:rsidRPr="00DF1C42">
          <w:rPr>
            <w:rStyle w:val="Hyperlink"/>
            <w:noProof/>
          </w:rPr>
          <w:t>Responding to a Data Breach</w:t>
        </w:r>
        <w:r w:rsidR="00DE22D7">
          <w:rPr>
            <w:noProof/>
            <w:webHidden/>
          </w:rPr>
          <w:tab/>
        </w:r>
        <w:r w:rsidR="00DE22D7">
          <w:rPr>
            <w:noProof/>
            <w:webHidden/>
          </w:rPr>
          <w:fldChar w:fldCharType="begin"/>
        </w:r>
        <w:r w:rsidR="00DE22D7">
          <w:rPr>
            <w:noProof/>
            <w:webHidden/>
          </w:rPr>
          <w:instrText xml:space="preserve"> PAGEREF _Toc95913753 \h </w:instrText>
        </w:r>
        <w:r w:rsidR="00DE22D7">
          <w:rPr>
            <w:noProof/>
            <w:webHidden/>
          </w:rPr>
        </w:r>
        <w:r w:rsidR="00DE22D7">
          <w:rPr>
            <w:noProof/>
            <w:webHidden/>
          </w:rPr>
          <w:fldChar w:fldCharType="separate"/>
        </w:r>
        <w:r w:rsidR="00DE22D7">
          <w:rPr>
            <w:noProof/>
            <w:webHidden/>
          </w:rPr>
          <w:t>9</w:t>
        </w:r>
        <w:r w:rsidR="00DE22D7">
          <w:rPr>
            <w:noProof/>
            <w:webHidden/>
          </w:rPr>
          <w:fldChar w:fldCharType="end"/>
        </w:r>
      </w:hyperlink>
    </w:p>
    <w:p w14:paraId="18E0F865" w14:textId="6B150B5F" w:rsidR="00DE22D7" w:rsidRDefault="0087729D">
      <w:pPr>
        <w:pStyle w:val="TOC2"/>
        <w:rPr>
          <w:rFonts w:eastAsiaTheme="minorEastAsia"/>
          <w:noProof/>
          <w:sz w:val="22"/>
          <w:szCs w:val="22"/>
          <w:lang w:eastAsia="en-GB"/>
        </w:rPr>
      </w:pPr>
      <w:hyperlink w:anchor="_Toc95913754" w:history="1">
        <w:r w:rsidR="00DE22D7" w:rsidRPr="00DF1C42">
          <w:rPr>
            <w:rStyle w:val="Hyperlink"/>
            <w:noProof/>
          </w:rPr>
          <w:t>4.5.</w:t>
        </w:r>
        <w:r w:rsidR="00DE22D7">
          <w:rPr>
            <w:rFonts w:eastAsiaTheme="minorEastAsia"/>
            <w:noProof/>
            <w:sz w:val="22"/>
            <w:szCs w:val="22"/>
            <w:lang w:eastAsia="en-GB"/>
          </w:rPr>
          <w:tab/>
        </w:r>
        <w:r w:rsidR="00DE22D7" w:rsidRPr="00DF1C42">
          <w:rPr>
            <w:rStyle w:val="Hyperlink"/>
            <w:noProof/>
          </w:rPr>
          <w:t>Reporting and Notification Protocols</w:t>
        </w:r>
        <w:r w:rsidR="00DE22D7">
          <w:rPr>
            <w:noProof/>
            <w:webHidden/>
          </w:rPr>
          <w:tab/>
        </w:r>
        <w:r w:rsidR="00DE22D7">
          <w:rPr>
            <w:noProof/>
            <w:webHidden/>
          </w:rPr>
          <w:fldChar w:fldCharType="begin"/>
        </w:r>
        <w:r w:rsidR="00DE22D7">
          <w:rPr>
            <w:noProof/>
            <w:webHidden/>
          </w:rPr>
          <w:instrText xml:space="preserve"> PAGEREF _Toc95913754 \h </w:instrText>
        </w:r>
        <w:r w:rsidR="00DE22D7">
          <w:rPr>
            <w:noProof/>
            <w:webHidden/>
          </w:rPr>
        </w:r>
        <w:r w:rsidR="00DE22D7">
          <w:rPr>
            <w:noProof/>
            <w:webHidden/>
          </w:rPr>
          <w:fldChar w:fldCharType="separate"/>
        </w:r>
        <w:r w:rsidR="00DE22D7">
          <w:rPr>
            <w:noProof/>
            <w:webHidden/>
          </w:rPr>
          <w:t>12</w:t>
        </w:r>
        <w:r w:rsidR="00DE22D7">
          <w:rPr>
            <w:noProof/>
            <w:webHidden/>
          </w:rPr>
          <w:fldChar w:fldCharType="end"/>
        </w:r>
      </w:hyperlink>
    </w:p>
    <w:p w14:paraId="09A60CD1" w14:textId="561F0DF7" w:rsidR="00DE22D7" w:rsidRDefault="0087729D">
      <w:pPr>
        <w:pStyle w:val="TOC1"/>
        <w:rPr>
          <w:rFonts w:eastAsiaTheme="minorEastAsia"/>
          <w:bCs w:val="0"/>
          <w:noProof/>
          <w:sz w:val="22"/>
          <w:szCs w:val="22"/>
          <w:lang w:eastAsia="en-GB"/>
        </w:rPr>
      </w:pPr>
      <w:hyperlink w:anchor="_Toc95913755" w:history="1">
        <w:r w:rsidR="00DE22D7" w:rsidRPr="00DF1C42">
          <w:rPr>
            <w:rStyle w:val="Hyperlink"/>
            <w:noProof/>
          </w:rPr>
          <w:t>5.</w:t>
        </w:r>
        <w:r w:rsidR="00DE22D7">
          <w:rPr>
            <w:rFonts w:eastAsiaTheme="minorEastAsia"/>
            <w:bCs w:val="0"/>
            <w:noProof/>
            <w:sz w:val="22"/>
            <w:szCs w:val="22"/>
            <w:lang w:eastAsia="en-GB"/>
          </w:rPr>
          <w:tab/>
        </w:r>
        <w:r w:rsidR="00DE22D7" w:rsidRPr="00DF1C42">
          <w:rPr>
            <w:rStyle w:val="Hyperlink"/>
            <w:noProof/>
          </w:rPr>
          <w:t>Incident Review and Preventative Action</w:t>
        </w:r>
        <w:r w:rsidR="00DE22D7">
          <w:rPr>
            <w:noProof/>
            <w:webHidden/>
          </w:rPr>
          <w:tab/>
        </w:r>
        <w:r w:rsidR="00DE22D7">
          <w:rPr>
            <w:noProof/>
            <w:webHidden/>
          </w:rPr>
          <w:fldChar w:fldCharType="begin"/>
        </w:r>
        <w:r w:rsidR="00DE22D7">
          <w:rPr>
            <w:noProof/>
            <w:webHidden/>
          </w:rPr>
          <w:instrText xml:space="preserve"> PAGEREF _Toc95913755 \h </w:instrText>
        </w:r>
        <w:r w:rsidR="00DE22D7">
          <w:rPr>
            <w:noProof/>
            <w:webHidden/>
          </w:rPr>
        </w:r>
        <w:r w:rsidR="00DE22D7">
          <w:rPr>
            <w:noProof/>
            <w:webHidden/>
          </w:rPr>
          <w:fldChar w:fldCharType="separate"/>
        </w:r>
        <w:r w:rsidR="00DE22D7">
          <w:rPr>
            <w:noProof/>
            <w:webHidden/>
          </w:rPr>
          <w:t>13</w:t>
        </w:r>
        <w:r w:rsidR="00DE22D7">
          <w:rPr>
            <w:noProof/>
            <w:webHidden/>
          </w:rPr>
          <w:fldChar w:fldCharType="end"/>
        </w:r>
      </w:hyperlink>
    </w:p>
    <w:p w14:paraId="42466466" w14:textId="1D8B22DD" w:rsidR="00DE22D7" w:rsidRDefault="0087729D">
      <w:pPr>
        <w:pStyle w:val="TOC1"/>
        <w:rPr>
          <w:rFonts w:eastAsiaTheme="minorEastAsia"/>
          <w:bCs w:val="0"/>
          <w:noProof/>
          <w:sz w:val="22"/>
          <w:szCs w:val="22"/>
          <w:lang w:eastAsia="en-GB"/>
        </w:rPr>
      </w:pPr>
      <w:hyperlink w:anchor="_Toc95913757" w:history="1">
        <w:r w:rsidR="00DE22D7" w:rsidRPr="00DF1C42">
          <w:rPr>
            <w:rStyle w:val="Hyperlink"/>
            <w:noProof/>
          </w:rPr>
          <w:t>6.</w:t>
        </w:r>
        <w:r w:rsidR="00DE22D7">
          <w:rPr>
            <w:rFonts w:eastAsiaTheme="minorEastAsia"/>
            <w:bCs w:val="0"/>
            <w:noProof/>
            <w:sz w:val="22"/>
            <w:szCs w:val="22"/>
            <w:lang w:eastAsia="en-GB"/>
          </w:rPr>
          <w:tab/>
        </w:r>
        <w:r w:rsidR="00DE22D7" w:rsidRPr="00DF1C42">
          <w:rPr>
            <w:rStyle w:val="Hyperlink"/>
            <w:noProof/>
          </w:rPr>
          <w:t>Quality Records (Archiving)</w:t>
        </w:r>
        <w:r w:rsidR="00DE22D7">
          <w:rPr>
            <w:noProof/>
            <w:webHidden/>
          </w:rPr>
          <w:tab/>
        </w:r>
        <w:r w:rsidR="00DE22D7">
          <w:rPr>
            <w:noProof/>
            <w:webHidden/>
          </w:rPr>
          <w:fldChar w:fldCharType="begin"/>
        </w:r>
        <w:r w:rsidR="00DE22D7">
          <w:rPr>
            <w:noProof/>
            <w:webHidden/>
          </w:rPr>
          <w:instrText xml:space="preserve"> PAGEREF _Toc95913757 \h </w:instrText>
        </w:r>
        <w:r w:rsidR="00DE22D7">
          <w:rPr>
            <w:noProof/>
            <w:webHidden/>
          </w:rPr>
        </w:r>
        <w:r w:rsidR="00DE22D7">
          <w:rPr>
            <w:noProof/>
            <w:webHidden/>
          </w:rPr>
          <w:fldChar w:fldCharType="separate"/>
        </w:r>
        <w:r w:rsidR="00DE22D7">
          <w:rPr>
            <w:noProof/>
            <w:webHidden/>
          </w:rPr>
          <w:t>15</w:t>
        </w:r>
        <w:r w:rsidR="00DE22D7">
          <w:rPr>
            <w:noProof/>
            <w:webHidden/>
          </w:rPr>
          <w:fldChar w:fldCharType="end"/>
        </w:r>
      </w:hyperlink>
    </w:p>
    <w:p w14:paraId="218678EB" w14:textId="0B6DD099" w:rsidR="00DE22D7" w:rsidRDefault="0087729D">
      <w:pPr>
        <w:pStyle w:val="TOC1"/>
        <w:rPr>
          <w:rFonts w:eastAsiaTheme="minorEastAsia"/>
          <w:bCs w:val="0"/>
          <w:noProof/>
          <w:sz w:val="22"/>
          <w:szCs w:val="22"/>
          <w:lang w:eastAsia="en-GB"/>
        </w:rPr>
      </w:pPr>
      <w:hyperlink w:anchor="_Toc95913759" w:history="1">
        <w:r w:rsidR="00DE22D7" w:rsidRPr="00DF1C42">
          <w:rPr>
            <w:rStyle w:val="Hyperlink"/>
            <w:noProof/>
          </w:rPr>
          <w:t>7.</w:t>
        </w:r>
        <w:r w:rsidR="00DE22D7">
          <w:rPr>
            <w:rFonts w:eastAsiaTheme="minorEastAsia"/>
            <w:bCs w:val="0"/>
            <w:noProof/>
            <w:sz w:val="22"/>
            <w:szCs w:val="22"/>
            <w:lang w:eastAsia="en-GB"/>
          </w:rPr>
          <w:tab/>
        </w:r>
        <w:r w:rsidR="00DE22D7" w:rsidRPr="00DF1C42">
          <w:rPr>
            <w:rStyle w:val="Hyperlink"/>
            <w:noProof/>
          </w:rPr>
          <w:t>Participating systems</w:t>
        </w:r>
        <w:r w:rsidR="00DE22D7">
          <w:rPr>
            <w:noProof/>
            <w:webHidden/>
          </w:rPr>
          <w:tab/>
        </w:r>
        <w:r w:rsidR="00DE22D7">
          <w:rPr>
            <w:noProof/>
            <w:webHidden/>
          </w:rPr>
          <w:fldChar w:fldCharType="begin"/>
        </w:r>
        <w:r w:rsidR="00DE22D7">
          <w:rPr>
            <w:noProof/>
            <w:webHidden/>
          </w:rPr>
          <w:instrText xml:space="preserve"> PAGEREF _Toc95913759 \h </w:instrText>
        </w:r>
        <w:r w:rsidR="00DE22D7">
          <w:rPr>
            <w:noProof/>
            <w:webHidden/>
          </w:rPr>
        </w:r>
        <w:r w:rsidR="00DE22D7">
          <w:rPr>
            <w:noProof/>
            <w:webHidden/>
          </w:rPr>
          <w:fldChar w:fldCharType="separate"/>
        </w:r>
        <w:r w:rsidR="00DE22D7">
          <w:rPr>
            <w:noProof/>
            <w:webHidden/>
          </w:rPr>
          <w:t>15</w:t>
        </w:r>
        <w:r w:rsidR="00DE22D7">
          <w:rPr>
            <w:noProof/>
            <w:webHidden/>
          </w:rPr>
          <w:fldChar w:fldCharType="end"/>
        </w:r>
      </w:hyperlink>
    </w:p>
    <w:p w14:paraId="3ED99D5F" w14:textId="0ADBE31B" w:rsidR="00DE22D7" w:rsidRDefault="0087729D">
      <w:pPr>
        <w:pStyle w:val="TOC1"/>
        <w:rPr>
          <w:rFonts w:eastAsiaTheme="minorEastAsia"/>
          <w:bCs w:val="0"/>
          <w:noProof/>
          <w:sz w:val="22"/>
          <w:szCs w:val="22"/>
          <w:lang w:eastAsia="en-GB"/>
        </w:rPr>
      </w:pPr>
      <w:hyperlink w:anchor="_Toc95913763" w:history="1">
        <w:r w:rsidR="00DE22D7" w:rsidRPr="00DF1C42">
          <w:rPr>
            <w:rStyle w:val="Hyperlink"/>
            <w:noProof/>
          </w:rPr>
          <w:t>8.</w:t>
        </w:r>
        <w:r w:rsidR="00DE22D7">
          <w:rPr>
            <w:rFonts w:eastAsiaTheme="minorEastAsia"/>
            <w:bCs w:val="0"/>
            <w:noProof/>
            <w:sz w:val="22"/>
            <w:szCs w:val="22"/>
            <w:lang w:eastAsia="en-GB"/>
          </w:rPr>
          <w:tab/>
        </w:r>
        <w:r w:rsidR="00DE22D7" w:rsidRPr="00DF1C42">
          <w:rPr>
            <w:rStyle w:val="Hyperlink"/>
            <w:noProof/>
          </w:rPr>
          <w:t>References</w:t>
        </w:r>
        <w:r w:rsidR="00DE22D7">
          <w:rPr>
            <w:noProof/>
            <w:webHidden/>
          </w:rPr>
          <w:tab/>
        </w:r>
        <w:r w:rsidR="00DE22D7">
          <w:rPr>
            <w:noProof/>
            <w:webHidden/>
          </w:rPr>
          <w:fldChar w:fldCharType="begin"/>
        </w:r>
        <w:r w:rsidR="00DE22D7">
          <w:rPr>
            <w:noProof/>
            <w:webHidden/>
          </w:rPr>
          <w:instrText xml:space="preserve"> PAGEREF _Toc95913763 \h </w:instrText>
        </w:r>
        <w:r w:rsidR="00DE22D7">
          <w:rPr>
            <w:noProof/>
            <w:webHidden/>
          </w:rPr>
        </w:r>
        <w:r w:rsidR="00DE22D7">
          <w:rPr>
            <w:noProof/>
            <w:webHidden/>
          </w:rPr>
          <w:fldChar w:fldCharType="separate"/>
        </w:r>
        <w:r w:rsidR="00DE22D7">
          <w:rPr>
            <w:noProof/>
            <w:webHidden/>
          </w:rPr>
          <w:t>15</w:t>
        </w:r>
        <w:r w:rsidR="00DE22D7">
          <w:rPr>
            <w:noProof/>
            <w:webHidden/>
          </w:rPr>
          <w:fldChar w:fldCharType="end"/>
        </w:r>
      </w:hyperlink>
    </w:p>
    <w:p w14:paraId="3D7722B9" w14:textId="52629A55" w:rsidR="00DE22D7" w:rsidRDefault="0087729D">
      <w:pPr>
        <w:pStyle w:val="TOC2"/>
        <w:rPr>
          <w:rFonts w:eastAsiaTheme="minorEastAsia"/>
          <w:noProof/>
          <w:sz w:val="22"/>
          <w:szCs w:val="22"/>
          <w:lang w:eastAsia="en-GB"/>
        </w:rPr>
      </w:pPr>
      <w:hyperlink w:anchor="_Toc95913764" w:history="1">
        <w:r w:rsidR="00DE22D7" w:rsidRPr="00DF1C42">
          <w:rPr>
            <w:rStyle w:val="Hyperlink"/>
            <w:noProof/>
          </w:rPr>
          <w:t>8.1.</w:t>
        </w:r>
        <w:r w:rsidR="00DE22D7">
          <w:rPr>
            <w:rFonts w:eastAsiaTheme="minorEastAsia"/>
            <w:noProof/>
            <w:sz w:val="22"/>
            <w:szCs w:val="22"/>
            <w:lang w:eastAsia="en-GB"/>
          </w:rPr>
          <w:tab/>
        </w:r>
        <w:r w:rsidR="00DE22D7" w:rsidRPr="00DF1C42">
          <w:rPr>
            <w:rStyle w:val="Hyperlink"/>
            <w:noProof/>
          </w:rPr>
          <w:t>Laws and Directives</w:t>
        </w:r>
        <w:r w:rsidR="00DE22D7">
          <w:rPr>
            <w:noProof/>
            <w:webHidden/>
          </w:rPr>
          <w:tab/>
        </w:r>
        <w:r w:rsidR="00DE22D7">
          <w:rPr>
            <w:noProof/>
            <w:webHidden/>
          </w:rPr>
          <w:fldChar w:fldCharType="begin"/>
        </w:r>
        <w:r w:rsidR="00DE22D7">
          <w:rPr>
            <w:noProof/>
            <w:webHidden/>
          </w:rPr>
          <w:instrText xml:space="preserve"> PAGEREF _Toc95913764 \h </w:instrText>
        </w:r>
        <w:r w:rsidR="00DE22D7">
          <w:rPr>
            <w:noProof/>
            <w:webHidden/>
          </w:rPr>
        </w:r>
        <w:r w:rsidR="00DE22D7">
          <w:rPr>
            <w:noProof/>
            <w:webHidden/>
          </w:rPr>
          <w:fldChar w:fldCharType="separate"/>
        </w:r>
        <w:r w:rsidR="00DE22D7">
          <w:rPr>
            <w:noProof/>
            <w:webHidden/>
          </w:rPr>
          <w:t>15</w:t>
        </w:r>
        <w:r w:rsidR="00DE22D7">
          <w:rPr>
            <w:noProof/>
            <w:webHidden/>
          </w:rPr>
          <w:fldChar w:fldCharType="end"/>
        </w:r>
      </w:hyperlink>
    </w:p>
    <w:p w14:paraId="1E7BEB8D" w14:textId="24CAFA63" w:rsidR="00DE22D7" w:rsidRDefault="0087729D">
      <w:pPr>
        <w:pStyle w:val="TOC2"/>
        <w:rPr>
          <w:rFonts w:eastAsiaTheme="minorEastAsia"/>
          <w:noProof/>
          <w:sz w:val="22"/>
          <w:szCs w:val="22"/>
          <w:lang w:eastAsia="en-GB"/>
        </w:rPr>
      </w:pPr>
      <w:hyperlink w:anchor="_Toc95913765" w:history="1">
        <w:r w:rsidR="00DE22D7" w:rsidRPr="00DF1C42">
          <w:rPr>
            <w:rStyle w:val="Hyperlink"/>
            <w:noProof/>
          </w:rPr>
          <w:t>8.2.</w:t>
        </w:r>
        <w:r w:rsidR="00DE22D7">
          <w:rPr>
            <w:rFonts w:eastAsiaTheme="minorEastAsia"/>
            <w:noProof/>
            <w:sz w:val="22"/>
            <w:szCs w:val="22"/>
            <w:lang w:eastAsia="en-GB"/>
          </w:rPr>
          <w:tab/>
        </w:r>
        <w:r w:rsidR="00DE22D7" w:rsidRPr="00DF1C42">
          <w:rPr>
            <w:rStyle w:val="Hyperlink"/>
            <w:noProof/>
          </w:rPr>
          <w:t>Standards</w:t>
        </w:r>
        <w:r w:rsidR="00DE22D7">
          <w:rPr>
            <w:noProof/>
            <w:webHidden/>
          </w:rPr>
          <w:tab/>
        </w:r>
        <w:r w:rsidR="00DE22D7">
          <w:rPr>
            <w:noProof/>
            <w:webHidden/>
          </w:rPr>
          <w:fldChar w:fldCharType="begin"/>
        </w:r>
        <w:r w:rsidR="00DE22D7">
          <w:rPr>
            <w:noProof/>
            <w:webHidden/>
          </w:rPr>
          <w:instrText xml:space="preserve"> PAGEREF _Toc95913765 \h </w:instrText>
        </w:r>
        <w:r w:rsidR="00DE22D7">
          <w:rPr>
            <w:noProof/>
            <w:webHidden/>
          </w:rPr>
        </w:r>
        <w:r w:rsidR="00DE22D7">
          <w:rPr>
            <w:noProof/>
            <w:webHidden/>
          </w:rPr>
          <w:fldChar w:fldCharType="separate"/>
        </w:r>
        <w:r w:rsidR="00DE22D7">
          <w:rPr>
            <w:noProof/>
            <w:webHidden/>
          </w:rPr>
          <w:t>16</w:t>
        </w:r>
        <w:r w:rsidR="00DE22D7">
          <w:rPr>
            <w:noProof/>
            <w:webHidden/>
          </w:rPr>
          <w:fldChar w:fldCharType="end"/>
        </w:r>
      </w:hyperlink>
    </w:p>
    <w:p w14:paraId="1308399F" w14:textId="32DD1531" w:rsidR="00DE22D7" w:rsidRDefault="0087729D">
      <w:pPr>
        <w:pStyle w:val="TOC1"/>
        <w:rPr>
          <w:rFonts w:eastAsiaTheme="minorEastAsia"/>
          <w:bCs w:val="0"/>
          <w:noProof/>
          <w:sz w:val="22"/>
          <w:szCs w:val="22"/>
          <w:lang w:eastAsia="en-GB"/>
        </w:rPr>
      </w:pPr>
      <w:hyperlink w:anchor="_Toc95913766" w:history="1">
        <w:r w:rsidR="00DE22D7" w:rsidRPr="00DF1C42">
          <w:rPr>
            <w:rStyle w:val="Hyperlink"/>
            <w:noProof/>
          </w:rPr>
          <w:t>9.</w:t>
        </w:r>
        <w:r w:rsidR="00DE22D7">
          <w:rPr>
            <w:rFonts w:eastAsiaTheme="minorEastAsia"/>
            <w:bCs w:val="0"/>
            <w:noProof/>
            <w:sz w:val="22"/>
            <w:szCs w:val="22"/>
            <w:lang w:eastAsia="en-GB"/>
          </w:rPr>
          <w:tab/>
        </w:r>
        <w:r w:rsidR="00DE22D7" w:rsidRPr="00DF1C42">
          <w:rPr>
            <w:rStyle w:val="Hyperlink"/>
            <w:noProof/>
          </w:rPr>
          <w:t>Appendices</w:t>
        </w:r>
        <w:r w:rsidR="00DE22D7">
          <w:rPr>
            <w:noProof/>
            <w:webHidden/>
          </w:rPr>
          <w:tab/>
        </w:r>
        <w:r w:rsidR="00DE22D7">
          <w:rPr>
            <w:noProof/>
            <w:webHidden/>
          </w:rPr>
          <w:fldChar w:fldCharType="begin"/>
        </w:r>
        <w:r w:rsidR="00DE22D7">
          <w:rPr>
            <w:noProof/>
            <w:webHidden/>
          </w:rPr>
          <w:instrText xml:space="preserve"> PAGEREF _Toc95913766 \h </w:instrText>
        </w:r>
        <w:r w:rsidR="00DE22D7">
          <w:rPr>
            <w:noProof/>
            <w:webHidden/>
          </w:rPr>
        </w:r>
        <w:r w:rsidR="00DE22D7">
          <w:rPr>
            <w:noProof/>
            <w:webHidden/>
          </w:rPr>
          <w:fldChar w:fldCharType="separate"/>
        </w:r>
        <w:r w:rsidR="00DE22D7">
          <w:rPr>
            <w:noProof/>
            <w:webHidden/>
          </w:rPr>
          <w:t>16</w:t>
        </w:r>
        <w:r w:rsidR="00DE22D7">
          <w:rPr>
            <w:noProof/>
            <w:webHidden/>
          </w:rPr>
          <w:fldChar w:fldCharType="end"/>
        </w:r>
      </w:hyperlink>
    </w:p>
    <w:p w14:paraId="3D97417C" w14:textId="7580F6F3" w:rsidR="00DE22D7" w:rsidRDefault="0087729D">
      <w:pPr>
        <w:pStyle w:val="TOC1"/>
        <w:rPr>
          <w:rFonts w:eastAsiaTheme="minorEastAsia"/>
          <w:bCs w:val="0"/>
          <w:noProof/>
          <w:sz w:val="22"/>
          <w:szCs w:val="22"/>
          <w:lang w:eastAsia="en-GB"/>
        </w:rPr>
      </w:pPr>
      <w:hyperlink w:anchor="_Toc95913769" w:history="1">
        <w:r w:rsidR="00DE22D7" w:rsidRPr="00DF1C42">
          <w:rPr>
            <w:rStyle w:val="Hyperlink"/>
            <w:noProof/>
          </w:rPr>
          <w:t>Appendix 1 S</w:t>
        </w:r>
        <w:r w:rsidR="00DE22D7">
          <w:rPr>
            <w:rStyle w:val="Hyperlink"/>
            <w:noProof/>
          </w:rPr>
          <w:t>c</w:t>
        </w:r>
        <w:r w:rsidR="00DE22D7" w:rsidRPr="00DF1C42">
          <w:rPr>
            <w:rStyle w:val="Hyperlink"/>
            <w:noProof/>
          </w:rPr>
          <w:t>hedule 1</w:t>
        </w:r>
        <w:r w:rsidR="00DE22D7">
          <w:rPr>
            <w:noProof/>
            <w:webHidden/>
          </w:rPr>
          <w:tab/>
        </w:r>
        <w:r w:rsidR="00DE22D7">
          <w:rPr>
            <w:noProof/>
            <w:webHidden/>
          </w:rPr>
          <w:fldChar w:fldCharType="begin"/>
        </w:r>
        <w:r w:rsidR="00DE22D7">
          <w:rPr>
            <w:noProof/>
            <w:webHidden/>
          </w:rPr>
          <w:instrText xml:space="preserve"> PAGEREF _Toc95913769 \h </w:instrText>
        </w:r>
        <w:r w:rsidR="00DE22D7">
          <w:rPr>
            <w:noProof/>
            <w:webHidden/>
          </w:rPr>
        </w:r>
        <w:r w:rsidR="00DE22D7">
          <w:rPr>
            <w:noProof/>
            <w:webHidden/>
          </w:rPr>
          <w:fldChar w:fldCharType="separate"/>
        </w:r>
        <w:r w:rsidR="00DE22D7">
          <w:rPr>
            <w:noProof/>
            <w:webHidden/>
          </w:rPr>
          <w:t>17</w:t>
        </w:r>
        <w:r w:rsidR="00DE22D7">
          <w:rPr>
            <w:noProof/>
            <w:webHidden/>
          </w:rPr>
          <w:fldChar w:fldCharType="end"/>
        </w:r>
      </w:hyperlink>
    </w:p>
    <w:p w14:paraId="6EB7F8C7" w14:textId="0FEB79A9" w:rsidR="00DE22D7" w:rsidRDefault="0087729D">
      <w:pPr>
        <w:pStyle w:val="TOC1"/>
        <w:rPr>
          <w:rFonts w:eastAsiaTheme="minorEastAsia"/>
          <w:bCs w:val="0"/>
          <w:noProof/>
          <w:sz w:val="22"/>
          <w:szCs w:val="22"/>
          <w:lang w:eastAsia="en-GB"/>
        </w:rPr>
      </w:pPr>
      <w:hyperlink w:anchor="_Toc95913770" w:history="1">
        <w:r w:rsidR="00DE22D7" w:rsidRPr="00DF1C42">
          <w:rPr>
            <w:rStyle w:val="Hyperlink"/>
            <w:noProof/>
          </w:rPr>
          <w:t>Appendix 2 DATA BREACH RESPONSE TEAM - KEY RESPONSIBILITIES</w:t>
        </w:r>
        <w:r w:rsidR="00DE22D7">
          <w:rPr>
            <w:noProof/>
            <w:webHidden/>
          </w:rPr>
          <w:tab/>
        </w:r>
        <w:r w:rsidR="00DE22D7">
          <w:rPr>
            <w:noProof/>
            <w:webHidden/>
          </w:rPr>
          <w:fldChar w:fldCharType="begin"/>
        </w:r>
        <w:r w:rsidR="00DE22D7">
          <w:rPr>
            <w:noProof/>
            <w:webHidden/>
          </w:rPr>
          <w:instrText xml:space="preserve"> PAGEREF _Toc95913770 \h </w:instrText>
        </w:r>
        <w:r w:rsidR="00DE22D7">
          <w:rPr>
            <w:noProof/>
            <w:webHidden/>
          </w:rPr>
        </w:r>
        <w:r w:rsidR="00DE22D7">
          <w:rPr>
            <w:noProof/>
            <w:webHidden/>
          </w:rPr>
          <w:fldChar w:fldCharType="separate"/>
        </w:r>
        <w:r w:rsidR="00DE22D7">
          <w:rPr>
            <w:noProof/>
            <w:webHidden/>
          </w:rPr>
          <w:t>18</w:t>
        </w:r>
        <w:r w:rsidR="00DE22D7">
          <w:rPr>
            <w:noProof/>
            <w:webHidden/>
          </w:rPr>
          <w:fldChar w:fldCharType="end"/>
        </w:r>
      </w:hyperlink>
    </w:p>
    <w:p w14:paraId="22CFD61E" w14:textId="7EF72663" w:rsidR="00DE22D7" w:rsidRDefault="0087729D">
      <w:pPr>
        <w:pStyle w:val="TOC1"/>
        <w:rPr>
          <w:rFonts w:eastAsiaTheme="minorEastAsia"/>
          <w:bCs w:val="0"/>
          <w:noProof/>
          <w:sz w:val="22"/>
          <w:szCs w:val="22"/>
          <w:lang w:eastAsia="en-GB"/>
        </w:rPr>
      </w:pPr>
      <w:hyperlink w:anchor="_Toc95913771" w:history="1">
        <w:r w:rsidR="00DE22D7" w:rsidRPr="00DF1C42">
          <w:rPr>
            <w:rStyle w:val="Hyperlink"/>
            <w:noProof/>
          </w:rPr>
          <w:t>Appendix 3 ICO – CONTACT DETAILS</w:t>
        </w:r>
        <w:r w:rsidR="00DE22D7">
          <w:rPr>
            <w:noProof/>
            <w:webHidden/>
          </w:rPr>
          <w:tab/>
        </w:r>
        <w:r w:rsidR="00DE22D7">
          <w:rPr>
            <w:noProof/>
            <w:webHidden/>
          </w:rPr>
          <w:fldChar w:fldCharType="begin"/>
        </w:r>
        <w:r w:rsidR="00DE22D7">
          <w:rPr>
            <w:noProof/>
            <w:webHidden/>
          </w:rPr>
          <w:instrText xml:space="preserve"> PAGEREF _Toc95913771 \h </w:instrText>
        </w:r>
        <w:r w:rsidR="00DE22D7">
          <w:rPr>
            <w:noProof/>
            <w:webHidden/>
          </w:rPr>
        </w:r>
        <w:r w:rsidR="00DE22D7">
          <w:rPr>
            <w:noProof/>
            <w:webHidden/>
          </w:rPr>
          <w:fldChar w:fldCharType="separate"/>
        </w:r>
        <w:r w:rsidR="00DE22D7">
          <w:rPr>
            <w:noProof/>
            <w:webHidden/>
          </w:rPr>
          <w:t>23</w:t>
        </w:r>
        <w:r w:rsidR="00DE22D7">
          <w:rPr>
            <w:noProof/>
            <w:webHidden/>
          </w:rPr>
          <w:fldChar w:fldCharType="end"/>
        </w:r>
      </w:hyperlink>
    </w:p>
    <w:p w14:paraId="1A55FF10" w14:textId="299BD318" w:rsidR="00DE22D7" w:rsidRDefault="0087729D">
      <w:pPr>
        <w:pStyle w:val="TOC1"/>
        <w:rPr>
          <w:rFonts w:eastAsiaTheme="minorEastAsia"/>
          <w:bCs w:val="0"/>
          <w:noProof/>
          <w:sz w:val="22"/>
          <w:szCs w:val="22"/>
          <w:lang w:eastAsia="en-GB"/>
        </w:rPr>
      </w:pPr>
      <w:hyperlink w:anchor="_Toc95913772" w:history="1">
        <w:r w:rsidR="00DE22D7" w:rsidRPr="00DF1C42">
          <w:rPr>
            <w:rStyle w:val="Hyperlink"/>
            <w:noProof/>
          </w:rPr>
          <w:t>Appendix 4 Schedule 2</w:t>
        </w:r>
        <w:r w:rsidR="00DE22D7">
          <w:rPr>
            <w:noProof/>
            <w:webHidden/>
          </w:rPr>
          <w:tab/>
        </w:r>
        <w:r w:rsidR="00DE22D7">
          <w:rPr>
            <w:noProof/>
            <w:webHidden/>
          </w:rPr>
          <w:fldChar w:fldCharType="begin"/>
        </w:r>
        <w:r w:rsidR="00DE22D7">
          <w:rPr>
            <w:noProof/>
            <w:webHidden/>
          </w:rPr>
          <w:instrText xml:space="preserve"> PAGEREF _Toc95913772 \h </w:instrText>
        </w:r>
        <w:r w:rsidR="00DE22D7">
          <w:rPr>
            <w:noProof/>
            <w:webHidden/>
          </w:rPr>
        </w:r>
        <w:r w:rsidR="00DE22D7">
          <w:rPr>
            <w:noProof/>
            <w:webHidden/>
          </w:rPr>
          <w:fldChar w:fldCharType="separate"/>
        </w:r>
        <w:r w:rsidR="00DE22D7">
          <w:rPr>
            <w:noProof/>
            <w:webHidden/>
          </w:rPr>
          <w:t>24</w:t>
        </w:r>
        <w:r w:rsidR="00DE22D7">
          <w:rPr>
            <w:noProof/>
            <w:webHidden/>
          </w:rPr>
          <w:fldChar w:fldCharType="end"/>
        </w:r>
      </w:hyperlink>
    </w:p>
    <w:p w14:paraId="7026CB32" w14:textId="784753BB" w:rsidR="00DE22D7" w:rsidRDefault="0087729D">
      <w:pPr>
        <w:pStyle w:val="TOC1"/>
        <w:rPr>
          <w:rFonts w:eastAsiaTheme="minorEastAsia"/>
          <w:bCs w:val="0"/>
          <w:noProof/>
          <w:sz w:val="22"/>
          <w:szCs w:val="22"/>
          <w:lang w:eastAsia="en-GB"/>
        </w:rPr>
      </w:pPr>
      <w:hyperlink w:anchor="_Toc95913773" w:history="1">
        <w:r w:rsidR="00DE22D7" w:rsidRPr="00DF1C42">
          <w:rPr>
            <w:rStyle w:val="Hyperlink"/>
            <w:noProof/>
          </w:rPr>
          <w:t>Appendix 5 Schedule 3</w:t>
        </w:r>
        <w:r w:rsidR="00DE22D7">
          <w:rPr>
            <w:noProof/>
            <w:webHidden/>
          </w:rPr>
          <w:tab/>
        </w:r>
        <w:r w:rsidR="00DE22D7">
          <w:rPr>
            <w:noProof/>
            <w:webHidden/>
          </w:rPr>
          <w:fldChar w:fldCharType="begin"/>
        </w:r>
        <w:r w:rsidR="00DE22D7">
          <w:rPr>
            <w:noProof/>
            <w:webHidden/>
          </w:rPr>
          <w:instrText xml:space="preserve"> PAGEREF _Toc95913773 \h </w:instrText>
        </w:r>
        <w:r w:rsidR="00DE22D7">
          <w:rPr>
            <w:noProof/>
            <w:webHidden/>
          </w:rPr>
        </w:r>
        <w:r w:rsidR="00DE22D7">
          <w:rPr>
            <w:noProof/>
            <w:webHidden/>
          </w:rPr>
          <w:fldChar w:fldCharType="separate"/>
        </w:r>
        <w:r w:rsidR="00DE22D7">
          <w:rPr>
            <w:noProof/>
            <w:webHidden/>
          </w:rPr>
          <w:t>26</w:t>
        </w:r>
        <w:r w:rsidR="00DE22D7">
          <w:rPr>
            <w:noProof/>
            <w:webHidden/>
          </w:rPr>
          <w:fldChar w:fldCharType="end"/>
        </w:r>
      </w:hyperlink>
    </w:p>
    <w:p w14:paraId="1B4E3AD2" w14:textId="67250115" w:rsidR="00DE22D7" w:rsidRDefault="0087729D">
      <w:pPr>
        <w:pStyle w:val="TOC1"/>
        <w:rPr>
          <w:rFonts w:eastAsiaTheme="minorEastAsia"/>
          <w:bCs w:val="0"/>
          <w:noProof/>
          <w:sz w:val="22"/>
          <w:szCs w:val="22"/>
          <w:lang w:eastAsia="en-GB"/>
        </w:rPr>
      </w:pPr>
      <w:hyperlink w:anchor="_Toc95913774" w:history="1">
        <w:r w:rsidR="00DE22D7" w:rsidRPr="00DF1C42">
          <w:rPr>
            <w:rStyle w:val="Hyperlink"/>
            <w:noProof/>
          </w:rPr>
          <w:t>Appendix 6 Schedule 4</w:t>
        </w:r>
        <w:r w:rsidR="00DE22D7">
          <w:rPr>
            <w:noProof/>
            <w:webHidden/>
          </w:rPr>
          <w:tab/>
        </w:r>
        <w:r w:rsidR="00DE22D7">
          <w:rPr>
            <w:noProof/>
            <w:webHidden/>
          </w:rPr>
          <w:fldChar w:fldCharType="begin"/>
        </w:r>
        <w:r w:rsidR="00DE22D7">
          <w:rPr>
            <w:noProof/>
            <w:webHidden/>
          </w:rPr>
          <w:instrText xml:space="preserve"> PAGEREF _Toc95913774 \h </w:instrText>
        </w:r>
        <w:r w:rsidR="00DE22D7">
          <w:rPr>
            <w:noProof/>
            <w:webHidden/>
          </w:rPr>
        </w:r>
        <w:r w:rsidR="00DE22D7">
          <w:rPr>
            <w:noProof/>
            <w:webHidden/>
          </w:rPr>
          <w:fldChar w:fldCharType="separate"/>
        </w:r>
        <w:r w:rsidR="00DE22D7">
          <w:rPr>
            <w:noProof/>
            <w:webHidden/>
          </w:rPr>
          <w:t>27</w:t>
        </w:r>
        <w:r w:rsidR="00DE22D7">
          <w:rPr>
            <w:noProof/>
            <w:webHidden/>
          </w:rPr>
          <w:fldChar w:fldCharType="end"/>
        </w:r>
      </w:hyperlink>
    </w:p>
    <w:p w14:paraId="2333554B" w14:textId="5D4FB92A" w:rsidR="00DE22D7" w:rsidRDefault="0087729D">
      <w:pPr>
        <w:pStyle w:val="TOC1"/>
        <w:rPr>
          <w:rFonts w:eastAsiaTheme="minorEastAsia"/>
          <w:bCs w:val="0"/>
          <w:noProof/>
          <w:sz w:val="22"/>
          <w:szCs w:val="22"/>
          <w:lang w:eastAsia="en-GB"/>
        </w:rPr>
      </w:pPr>
      <w:hyperlink w:anchor="_Toc95913775" w:history="1">
        <w:r w:rsidR="00DE22D7" w:rsidRPr="00DF1C42">
          <w:rPr>
            <w:rStyle w:val="Hyperlink"/>
            <w:noProof/>
          </w:rPr>
          <w:t>Appendix 7 Schedule 5</w:t>
        </w:r>
        <w:r w:rsidR="00DE22D7">
          <w:rPr>
            <w:noProof/>
            <w:webHidden/>
          </w:rPr>
          <w:tab/>
        </w:r>
        <w:r w:rsidR="00DE22D7">
          <w:rPr>
            <w:noProof/>
            <w:webHidden/>
          </w:rPr>
          <w:fldChar w:fldCharType="begin"/>
        </w:r>
        <w:r w:rsidR="00DE22D7">
          <w:rPr>
            <w:noProof/>
            <w:webHidden/>
          </w:rPr>
          <w:instrText xml:space="preserve"> PAGEREF _Toc95913775 \h </w:instrText>
        </w:r>
        <w:r w:rsidR="00DE22D7">
          <w:rPr>
            <w:noProof/>
            <w:webHidden/>
          </w:rPr>
        </w:r>
        <w:r w:rsidR="00DE22D7">
          <w:rPr>
            <w:noProof/>
            <w:webHidden/>
          </w:rPr>
          <w:fldChar w:fldCharType="separate"/>
        </w:r>
        <w:r w:rsidR="00DE22D7">
          <w:rPr>
            <w:noProof/>
            <w:webHidden/>
          </w:rPr>
          <w:t>29</w:t>
        </w:r>
        <w:r w:rsidR="00DE22D7">
          <w:rPr>
            <w:noProof/>
            <w:webHidden/>
          </w:rPr>
          <w:fldChar w:fldCharType="end"/>
        </w:r>
      </w:hyperlink>
    </w:p>
    <w:p w14:paraId="3294F019" w14:textId="00D8F52A" w:rsidR="00DE22D7" w:rsidRDefault="00DE22D7">
      <w:pPr>
        <w:pStyle w:val="TOC1"/>
        <w:rPr>
          <w:rFonts w:eastAsiaTheme="minorEastAsia"/>
          <w:bCs w:val="0"/>
          <w:noProof/>
          <w:sz w:val="22"/>
          <w:szCs w:val="22"/>
          <w:lang w:eastAsia="en-GB"/>
        </w:rPr>
      </w:pPr>
    </w:p>
    <w:p w14:paraId="350442DC" w14:textId="16CBC1BB" w:rsidR="00AB372E" w:rsidRDefault="00A944A9" w:rsidP="00A96B4E">
      <w:r w:rsidRPr="00120FDF">
        <w:rPr>
          <w:bCs/>
          <w:caps/>
          <w:szCs w:val="24"/>
        </w:rPr>
        <w:fldChar w:fldCharType="end"/>
      </w:r>
    </w:p>
    <w:p w14:paraId="25ABFF5D" w14:textId="77777777" w:rsidR="00C02E89" w:rsidRDefault="00C02E89" w:rsidP="00A905FC">
      <w:pPr>
        <w:rPr>
          <w:rFonts w:asciiTheme="majorHAnsi" w:hAnsiTheme="majorHAnsi"/>
          <w:sz w:val="40"/>
        </w:rPr>
      </w:pPr>
      <w:bookmarkStart w:id="0" w:name="_Toc531002544"/>
      <w:r>
        <w:br w:type="page"/>
      </w:r>
    </w:p>
    <w:p w14:paraId="4549F979" w14:textId="13C91EB7" w:rsidR="000E3341" w:rsidRDefault="00430329" w:rsidP="00345296">
      <w:pPr>
        <w:pStyle w:val="Heading1"/>
        <w:spacing w:after="120"/>
        <w:ind w:left="851" w:hanging="851"/>
      </w:pPr>
      <w:bookmarkStart w:id="1" w:name="_Toc95913743"/>
      <w:r>
        <w:lastRenderedPageBreak/>
        <w:t>Introduction</w:t>
      </w:r>
      <w:bookmarkEnd w:id="1"/>
    </w:p>
    <w:p w14:paraId="1D76BA0B" w14:textId="77777777" w:rsidR="001E4F0B" w:rsidRPr="001E4F0B" w:rsidRDefault="001E4F0B" w:rsidP="001E4F0B">
      <w:pPr>
        <w:pStyle w:val="List3"/>
      </w:pPr>
      <w:r w:rsidRPr="001E4F0B">
        <w:t xml:space="preserve">East West Railway Company Limited ("EWR") collects, </w:t>
      </w:r>
      <w:proofErr w:type="gramStart"/>
      <w:r w:rsidRPr="001E4F0B">
        <w:t>maintains</w:t>
      </w:r>
      <w:proofErr w:type="gramEnd"/>
      <w:r w:rsidRPr="001E4F0B">
        <w:t xml:space="preserve"> and stores personal data which is used in its day-to-day business.  EWR has specific legal obligations to secure and protect the information it collects about individuals (for more information, see EWR's Personal Data Handling Policy).</w:t>
      </w:r>
    </w:p>
    <w:p w14:paraId="0A1AB75F" w14:textId="4B9D4A93" w:rsidR="00430329" w:rsidRDefault="001E4F0B" w:rsidP="00085960">
      <w:pPr>
        <w:pStyle w:val="List3"/>
      </w:pPr>
      <w:r w:rsidRPr="001E4F0B">
        <w:t xml:space="preserve">A Data Breach is an incident where personal data held by EWR is lost or subjected to unauthorised access, modification, loss, damage, disclosure, or other misuse or interference with data (Data Breach). Data Breaches are not limited to malicious actions such as hacking or other cyber-attacks.  They are most often be caused by internal (and human) errors, including failure to follow information handling procedures, or from systems' failures that cause loss or inadvertent disclosure. </w:t>
      </w:r>
      <w:r w:rsidR="00596196" w:rsidRPr="001E4F0B" w:rsidDel="00596196">
        <w:rPr>
          <w:highlight w:val="lightGray"/>
        </w:rPr>
        <w:t xml:space="preserve"> </w:t>
      </w:r>
    </w:p>
    <w:p w14:paraId="5375BA72" w14:textId="77777777" w:rsidR="00B15BCA" w:rsidRDefault="00B15BCA" w:rsidP="00DF7746"/>
    <w:p w14:paraId="6F91F2D7" w14:textId="5B391263" w:rsidR="00430329" w:rsidRDefault="00430329" w:rsidP="009E262B">
      <w:pPr>
        <w:pStyle w:val="Heading1"/>
        <w:spacing w:after="120"/>
        <w:ind w:left="851" w:hanging="851"/>
      </w:pPr>
      <w:bookmarkStart w:id="2" w:name="_Toc95913744"/>
      <w:r>
        <w:t>Purpose</w:t>
      </w:r>
      <w:bookmarkEnd w:id="2"/>
    </w:p>
    <w:p w14:paraId="4C3D8556" w14:textId="77777777" w:rsidR="00987929" w:rsidRPr="00987929" w:rsidRDefault="00987929" w:rsidP="00987929">
      <w:pPr>
        <w:pStyle w:val="ListParagraph"/>
        <w:numPr>
          <w:ilvl w:val="0"/>
          <w:numId w:val="9"/>
        </w:numPr>
        <w:spacing w:before="160" w:after="120"/>
        <w:contextualSpacing w:val="0"/>
        <w:outlineLvl w:val="0"/>
        <w:rPr>
          <w:vanish/>
          <w:highlight w:val="lightGray"/>
        </w:rPr>
      </w:pPr>
      <w:bookmarkStart w:id="3" w:name="_Toc84868131"/>
      <w:bookmarkStart w:id="4" w:name="_Toc95913745"/>
      <w:bookmarkEnd w:id="3"/>
      <w:bookmarkEnd w:id="4"/>
    </w:p>
    <w:p w14:paraId="687E882B" w14:textId="77777777" w:rsidR="00987929" w:rsidRPr="00987929" w:rsidRDefault="00987929" w:rsidP="00987929">
      <w:pPr>
        <w:pStyle w:val="ListParagraph"/>
        <w:numPr>
          <w:ilvl w:val="1"/>
          <w:numId w:val="9"/>
        </w:numPr>
        <w:spacing w:before="160"/>
        <w:contextualSpacing w:val="0"/>
        <w:outlineLvl w:val="1"/>
        <w:rPr>
          <w:rFonts w:cstheme="minorHAnsi"/>
          <w:vanish/>
          <w:highlight w:val="lightGray"/>
        </w:rPr>
      </w:pPr>
    </w:p>
    <w:p w14:paraId="5B472F2A" w14:textId="565524E9" w:rsidR="00F84FCD" w:rsidRPr="00F84FCD" w:rsidRDefault="00F84FCD" w:rsidP="001E4F0B">
      <w:pPr>
        <w:pStyle w:val="List3"/>
      </w:pPr>
      <w:r>
        <w:rPr>
          <w:szCs w:val="24"/>
        </w:rPr>
        <w:t>T</w:t>
      </w:r>
      <w:r w:rsidRPr="001E4F0B">
        <w:rPr>
          <w:szCs w:val="24"/>
        </w:rPr>
        <w:t>his</w:t>
      </w:r>
      <w:r w:rsidR="00405E87">
        <w:rPr>
          <w:szCs w:val="24"/>
        </w:rPr>
        <w:t xml:space="preserve"> </w:t>
      </w:r>
      <w:r w:rsidR="00405E87" w:rsidRPr="00405E87">
        <w:rPr>
          <w:szCs w:val="24"/>
        </w:rPr>
        <w:t xml:space="preserve">Personal Data Breach Policy and Procedure </w:t>
      </w:r>
      <w:r w:rsidR="00405E87">
        <w:rPr>
          <w:szCs w:val="24"/>
        </w:rPr>
        <w:t>(“</w:t>
      </w:r>
      <w:r w:rsidRPr="001E4F0B">
        <w:rPr>
          <w:szCs w:val="24"/>
        </w:rPr>
        <w:t>Procedure</w:t>
      </w:r>
      <w:r w:rsidR="00405E87">
        <w:rPr>
          <w:szCs w:val="24"/>
        </w:rPr>
        <w:t>”)</w:t>
      </w:r>
      <w:r w:rsidRPr="001E4F0B">
        <w:rPr>
          <w:szCs w:val="24"/>
        </w:rPr>
        <w:t xml:space="preserve"> sets out EWR's policy and procedure relating to the management of Data Breaches, including:</w:t>
      </w:r>
      <w:r>
        <w:rPr>
          <w:szCs w:val="24"/>
        </w:rPr>
        <w:tab/>
      </w:r>
      <w:r>
        <w:rPr>
          <w:szCs w:val="24"/>
        </w:rPr>
        <w:tab/>
      </w:r>
      <w:r>
        <w:rPr>
          <w:szCs w:val="24"/>
        </w:rPr>
        <w:tab/>
      </w:r>
      <w:r>
        <w:rPr>
          <w:szCs w:val="24"/>
        </w:rPr>
        <w:tab/>
      </w:r>
      <w:r>
        <w:rPr>
          <w:szCs w:val="24"/>
        </w:rPr>
        <w:tab/>
      </w:r>
      <w:r>
        <w:rPr>
          <w:szCs w:val="24"/>
        </w:rPr>
        <w:tab/>
      </w:r>
      <w:r>
        <w:rPr>
          <w:szCs w:val="24"/>
        </w:rPr>
        <w:tab/>
      </w:r>
    </w:p>
    <w:p w14:paraId="13104680" w14:textId="12D0F7C4" w:rsidR="00F84FCD" w:rsidRPr="001E4F0B" w:rsidRDefault="00F84FCD" w:rsidP="00F84FCD">
      <w:pPr>
        <w:pStyle w:val="H3Ashurst"/>
        <w:rPr>
          <w:sz w:val="24"/>
        </w:rPr>
      </w:pPr>
      <w:r w:rsidRPr="001E4F0B">
        <w:rPr>
          <w:sz w:val="24"/>
        </w:rPr>
        <w:t xml:space="preserve">the relevant and appropriate measures to respond to a Data Breach, including the immediate steps to be taken when a Data Breach is identified, in order to mitigate any damage and risk to our clients, EWR and/or affected </w:t>
      </w:r>
      <w:proofErr w:type="gramStart"/>
      <w:r w:rsidRPr="001E4F0B">
        <w:rPr>
          <w:sz w:val="24"/>
        </w:rPr>
        <w:t>individuals;</w:t>
      </w:r>
      <w:proofErr w:type="gramEnd"/>
    </w:p>
    <w:p w14:paraId="726D6AB9" w14:textId="77777777" w:rsidR="00F84FCD" w:rsidRPr="001E4F0B" w:rsidRDefault="00F84FCD" w:rsidP="00F84FCD">
      <w:pPr>
        <w:pStyle w:val="H3Ashurst"/>
        <w:rPr>
          <w:sz w:val="24"/>
        </w:rPr>
      </w:pPr>
      <w:r w:rsidRPr="001E4F0B">
        <w:rPr>
          <w:sz w:val="24"/>
        </w:rPr>
        <w:t xml:space="preserve">the roles and responsibilities for managing and responding to a Data Breach; and </w:t>
      </w:r>
    </w:p>
    <w:p w14:paraId="6AA42D52" w14:textId="77777777" w:rsidR="00F84FCD" w:rsidRPr="001E4F0B" w:rsidRDefault="00F84FCD" w:rsidP="00F84FCD">
      <w:pPr>
        <w:pStyle w:val="H3Ashurst"/>
        <w:rPr>
          <w:sz w:val="24"/>
        </w:rPr>
      </w:pPr>
      <w:r w:rsidRPr="001E4F0B">
        <w:rPr>
          <w:sz w:val="24"/>
        </w:rPr>
        <w:t>the relevant obligations which need to be complied with by EWR under applicable privacy and data protection legislation, regulatory and contractual requirements, such as timely notification of Data Breaches to the relevant supervisory authorities or affected individuals.</w:t>
      </w:r>
    </w:p>
    <w:p w14:paraId="3CE7E855" w14:textId="4EC6D343" w:rsidR="00F84FCD" w:rsidRDefault="00F84FCD" w:rsidP="00F84FCD">
      <w:pPr>
        <w:pStyle w:val="List3"/>
      </w:pPr>
      <w:r w:rsidRPr="00F84FCD">
        <w:t xml:space="preserve">The Procedure should also be read in conjunction with EWR's Personal Data Handling Policy and applicable laws and regulations. If you have any questions about this Procedure, please contact the Data Protection Office. </w:t>
      </w:r>
      <w:r>
        <w:tab/>
      </w:r>
      <w:r>
        <w:tab/>
      </w:r>
      <w:r>
        <w:tab/>
      </w:r>
      <w:r>
        <w:tab/>
      </w:r>
      <w:r>
        <w:tab/>
      </w:r>
      <w:r>
        <w:tab/>
      </w:r>
      <w:r>
        <w:tab/>
      </w:r>
      <w:r>
        <w:tab/>
      </w:r>
      <w:r>
        <w:tab/>
      </w:r>
      <w:r>
        <w:tab/>
      </w:r>
      <w:r>
        <w:tab/>
      </w:r>
      <w:r>
        <w:tab/>
      </w:r>
    </w:p>
    <w:p w14:paraId="6B556BCB" w14:textId="0E8944DF" w:rsidR="00430329" w:rsidRDefault="00C02E89" w:rsidP="009130D7">
      <w:pPr>
        <w:pStyle w:val="Heading1"/>
        <w:spacing w:after="120"/>
        <w:ind w:left="851" w:hanging="851"/>
      </w:pPr>
      <w:bookmarkStart w:id="5" w:name="_Toc95913746"/>
      <w:r>
        <w:t>Scope and a</w:t>
      </w:r>
      <w:r w:rsidR="00430329">
        <w:t>pplicability</w:t>
      </w:r>
      <w:bookmarkEnd w:id="5"/>
    </w:p>
    <w:p w14:paraId="27590236" w14:textId="77777777" w:rsidR="00987929" w:rsidRPr="00987929" w:rsidRDefault="00987929" w:rsidP="00987929">
      <w:pPr>
        <w:pStyle w:val="ListParagraph"/>
        <w:numPr>
          <w:ilvl w:val="0"/>
          <w:numId w:val="9"/>
        </w:numPr>
        <w:spacing w:before="160" w:after="120"/>
        <w:contextualSpacing w:val="0"/>
        <w:outlineLvl w:val="0"/>
        <w:rPr>
          <w:vanish/>
          <w:highlight w:val="lightGray"/>
        </w:rPr>
      </w:pPr>
      <w:bookmarkStart w:id="6" w:name="_Toc84868133"/>
      <w:bookmarkStart w:id="7" w:name="_Toc95913747"/>
      <w:bookmarkEnd w:id="6"/>
      <w:bookmarkEnd w:id="7"/>
    </w:p>
    <w:p w14:paraId="79BAD886" w14:textId="77777777" w:rsidR="00987929" w:rsidRPr="00987929" w:rsidRDefault="00987929" w:rsidP="00987929">
      <w:pPr>
        <w:pStyle w:val="ListParagraph"/>
        <w:numPr>
          <w:ilvl w:val="1"/>
          <w:numId w:val="9"/>
        </w:numPr>
        <w:spacing w:before="160"/>
        <w:contextualSpacing w:val="0"/>
        <w:outlineLvl w:val="1"/>
        <w:rPr>
          <w:rFonts w:cstheme="minorHAnsi"/>
          <w:vanish/>
          <w:highlight w:val="lightGray"/>
        </w:rPr>
      </w:pPr>
    </w:p>
    <w:p w14:paraId="1C424511" w14:textId="1170B0E1" w:rsidR="004A5D06" w:rsidRPr="00F84FCD" w:rsidRDefault="00F84FCD" w:rsidP="00987929">
      <w:pPr>
        <w:pStyle w:val="List3"/>
      </w:pPr>
      <w:r w:rsidRPr="00F84FCD">
        <w:t xml:space="preserve">This Procedure must be complied with by all permanent, </w:t>
      </w:r>
      <w:proofErr w:type="gramStart"/>
      <w:r w:rsidRPr="00F84FCD">
        <w:t>temporary</w:t>
      </w:r>
      <w:proofErr w:type="gramEnd"/>
      <w:r w:rsidRPr="00F84FCD">
        <w:t xml:space="preserve"> and casual staff employed by EWR and contractors engaged by EWR (collectively referred to as EWR employees).</w:t>
      </w:r>
    </w:p>
    <w:bookmarkEnd w:id="0"/>
    <w:p w14:paraId="38231489" w14:textId="7EF05692" w:rsidR="004A5D06" w:rsidRDefault="004A5D06" w:rsidP="004A5D06"/>
    <w:p w14:paraId="32336250" w14:textId="77777777" w:rsidR="00C1008B" w:rsidRPr="00C1008B" w:rsidRDefault="00C1008B" w:rsidP="00C1008B">
      <w:pPr>
        <w:pStyle w:val="ListParagraph"/>
        <w:numPr>
          <w:ilvl w:val="1"/>
          <w:numId w:val="10"/>
        </w:numPr>
        <w:spacing w:before="160"/>
        <w:contextualSpacing w:val="0"/>
        <w:outlineLvl w:val="1"/>
        <w:rPr>
          <w:rFonts w:cstheme="minorHAnsi"/>
          <w:b/>
          <w:vanish/>
          <w:sz w:val="36"/>
        </w:rPr>
      </w:pPr>
    </w:p>
    <w:p w14:paraId="17C773D9" w14:textId="230B07F1" w:rsidR="00F66EBD" w:rsidRPr="00332938" w:rsidRDefault="00F84FCD" w:rsidP="00804086">
      <w:pPr>
        <w:pStyle w:val="Heading1"/>
      </w:pPr>
      <w:bookmarkStart w:id="8" w:name="_Toc95913748"/>
      <w:r>
        <w:t>Detecting and Reporting a Data Breach</w:t>
      </w:r>
      <w:bookmarkEnd w:id="8"/>
    </w:p>
    <w:p w14:paraId="2062BAD7" w14:textId="77777777" w:rsidR="00987929" w:rsidRPr="00987929" w:rsidRDefault="00987929" w:rsidP="00987929">
      <w:pPr>
        <w:pStyle w:val="ListParagraph"/>
        <w:numPr>
          <w:ilvl w:val="0"/>
          <w:numId w:val="9"/>
        </w:numPr>
        <w:spacing w:before="160" w:after="120"/>
        <w:contextualSpacing w:val="0"/>
        <w:outlineLvl w:val="0"/>
        <w:rPr>
          <w:vanish/>
          <w:highlight w:val="lightGray"/>
        </w:rPr>
      </w:pPr>
      <w:bookmarkStart w:id="9" w:name="_Toc84868135"/>
      <w:bookmarkStart w:id="10" w:name="_Toc95913749"/>
      <w:bookmarkEnd w:id="9"/>
      <w:bookmarkEnd w:id="10"/>
    </w:p>
    <w:p w14:paraId="48879615" w14:textId="77777777" w:rsidR="00987929" w:rsidRPr="00987929" w:rsidRDefault="00987929" w:rsidP="00987929">
      <w:pPr>
        <w:pStyle w:val="ListParagraph"/>
        <w:numPr>
          <w:ilvl w:val="1"/>
          <w:numId w:val="9"/>
        </w:numPr>
        <w:spacing w:before="160"/>
        <w:contextualSpacing w:val="0"/>
        <w:outlineLvl w:val="1"/>
        <w:rPr>
          <w:rFonts w:cstheme="minorHAnsi"/>
          <w:vanish/>
          <w:highlight w:val="lightGray"/>
        </w:rPr>
      </w:pPr>
    </w:p>
    <w:p w14:paraId="3494CFA7" w14:textId="5029549E" w:rsidR="00F66EBD" w:rsidRDefault="00F84FCD" w:rsidP="00F84FCD">
      <w:pPr>
        <w:pStyle w:val="List3"/>
        <w:rPr>
          <w:rFonts w:eastAsiaTheme="minorEastAsia"/>
          <w:szCs w:val="24"/>
        </w:rPr>
      </w:pPr>
      <w:r w:rsidRPr="00F84FCD">
        <w:rPr>
          <w:rFonts w:eastAsiaTheme="minorEastAsia"/>
          <w:szCs w:val="24"/>
        </w:rPr>
        <w:t xml:space="preserve">Anyone at EWR who becomes aware of any security incidents or other circumstances which may constitute a Data Breach (regardless of </w:t>
      </w:r>
      <w:proofErr w:type="gramStart"/>
      <w:r w:rsidRPr="00F84FCD">
        <w:rPr>
          <w:rFonts w:eastAsiaTheme="minorEastAsia"/>
          <w:szCs w:val="24"/>
        </w:rPr>
        <w:t>whether or not</w:t>
      </w:r>
      <w:proofErr w:type="gramEnd"/>
      <w:r w:rsidRPr="00F84FCD">
        <w:rPr>
          <w:rFonts w:eastAsiaTheme="minorEastAsia"/>
          <w:szCs w:val="24"/>
        </w:rPr>
        <w:t xml:space="preserve"> it falls within their </w:t>
      </w:r>
      <w:r w:rsidRPr="00F84FCD">
        <w:rPr>
          <w:rFonts w:eastAsiaTheme="minorEastAsia"/>
          <w:szCs w:val="24"/>
        </w:rPr>
        <w:lastRenderedPageBreak/>
        <w:t>area of responsibility or whether or not the incident is regarded as minor) must immediately:</w:t>
      </w:r>
      <w:r>
        <w:rPr>
          <w:rFonts w:eastAsiaTheme="minorEastAsia"/>
          <w:szCs w:val="24"/>
        </w:rPr>
        <w:tab/>
      </w:r>
      <w:r w:rsidR="00F66EBD">
        <w:rPr>
          <w:rFonts w:eastAsiaTheme="minorEastAsia"/>
          <w:szCs w:val="24"/>
        </w:rPr>
        <w:tab/>
      </w:r>
      <w:r w:rsidR="00F66EBD">
        <w:rPr>
          <w:rFonts w:eastAsiaTheme="minorEastAsia"/>
          <w:szCs w:val="24"/>
        </w:rPr>
        <w:tab/>
      </w:r>
      <w:r w:rsidR="00F66EBD">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p>
    <w:tbl>
      <w:tblPr>
        <w:tblStyle w:val="TableGrid"/>
        <w:tblW w:w="0" w:type="auto"/>
        <w:tblInd w:w="782" w:type="dxa"/>
        <w:tblLook w:val="04A0" w:firstRow="1" w:lastRow="0" w:firstColumn="1" w:lastColumn="0" w:noHBand="0" w:noVBand="1"/>
      </w:tblPr>
      <w:tblGrid>
        <w:gridCol w:w="2675"/>
        <w:gridCol w:w="2668"/>
        <w:gridCol w:w="3197"/>
      </w:tblGrid>
      <w:tr w:rsidR="00F66EBD" w:rsidRPr="00F66EBD" w14:paraId="4359CC27" w14:textId="77777777" w:rsidTr="0050394A">
        <w:tc>
          <w:tcPr>
            <w:tcW w:w="2745" w:type="dxa"/>
          </w:tcPr>
          <w:p w14:paraId="7FA6EB07" w14:textId="77777777" w:rsidR="00F66EBD" w:rsidRPr="00F66EBD" w:rsidRDefault="00F66EBD" w:rsidP="0050394A">
            <w:pPr>
              <w:pStyle w:val="TableAshurst"/>
              <w:rPr>
                <w:rFonts w:cstheme="minorHAnsi"/>
                <w:sz w:val="24"/>
              </w:rPr>
            </w:pPr>
            <w:r w:rsidRPr="00F66EBD">
              <w:rPr>
                <w:rFonts w:cstheme="minorHAnsi"/>
                <w:sz w:val="24"/>
              </w:rPr>
              <w:t>Actions:</w:t>
            </w:r>
          </w:p>
        </w:tc>
        <w:tc>
          <w:tcPr>
            <w:tcW w:w="2745" w:type="dxa"/>
          </w:tcPr>
          <w:p w14:paraId="419379D5" w14:textId="77777777" w:rsidR="00F66EBD" w:rsidRPr="00F66EBD" w:rsidRDefault="00F66EBD" w:rsidP="0050394A">
            <w:pPr>
              <w:pStyle w:val="TableAshurst"/>
              <w:rPr>
                <w:rFonts w:cstheme="minorHAnsi"/>
                <w:sz w:val="24"/>
              </w:rPr>
            </w:pPr>
            <w:r w:rsidRPr="00F66EBD">
              <w:rPr>
                <w:rFonts w:cstheme="minorHAnsi"/>
                <w:sz w:val="24"/>
              </w:rPr>
              <w:t>Report To:</w:t>
            </w:r>
          </w:p>
        </w:tc>
        <w:tc>
          <w:tcPr>
            <w:tcW w:w="2745" w:type="dxa"/>
          </w:tcPr>
          <w:p w14:paraId="51B5B7D2" w14:textId="77777777" w:rsidR="00F66EBD" w:rsidRPr="00F66EBD" w:rsidRDefault="00F66EBD" w:rsidP="0050394A">
            <w:pPr>
              <w:pStyle w:val="TableAshurst"/>
              <w:rPr>
                <w:rFonts w:cstheme="minorHAnsi"/>
                <w:sz w:val="24"/>
              </w:rPr>
            </w:pPr>
            <w:r w:rsidRPr="00F66EBD">
              <w:rPr>
                <w:rFonts w:cstheme="minorHAnsi"/>
                <w:sz w:val="24"/>
              </w:rPr>
              <w:t>Contact Details:</w:t>
            </w:r>
          </w:p>
        </w:tc>
      </w:tr>
      <w:tr w:rsidR="00F66EBD" w:rsidRPr="00F66EBD" w14:paraId="545A1E76" w14:textId="77777777" w:rsidTr="0050394A">
        <w:tc>
          <w:tcPr>
            <w:tcW w:w="2745" w:type="dxa"/>
          </w:tcPr>
          <w:p w14:paraId="66F9DE57" w14:textId="77777777" w:rsidR="00F66EBD" w:rsidRPr="00F66EBD" w:rsidRDefault="00F66EBD" w:rsidP="0050394A">
            <w:pPr>
              <w:pStyle w:val="TableAshurst"/>
              <w:rPr>
                <w:rFonts w:cstheme="minorHAnsi"/>
                <w:sz w:val="24"/>
              </w:rPr>
            </w:pPr>
            <w:r w:rsidRPr="00F66EBD">
              <w:rPr>
                <w:rFonts w:cstheme="minorHAnsi"/>
                <w:b/>
                <w:bCs/>
                <w:sz w:val="24"/>
                <w:u w:val="single"/>
              </w:rPr>
              <w:t>STEP 1</w:t>
            </w:r>
            <w:r w:rsidRPr="00F66EBD">
              <w:rPr>
                <w:rFonts w:cstheme="minorHAnsi"/>
                <w:b/>
                <w:bCs/>
                <w:sz w:val="24"/>
              </w:rPr>
              <w:t>:</w:t>
            </w:r>
            <w:r w:rsidRPr="00F66EBD">
              <w:rPr>
                <w:rFonts w:cstheme="minorHAnsi"/>
                <w:sz w:val="24"/>
              </w:rPr>
              <w:t xml:space="preserve"> Report the security incident</w:t>
            </w:r>
          </w:p>
        </w:tc>
        <w:tc>
          <w:tcPr>
            <w:tcW w:w="2745" w:type="dxa"/>
          </w:tcPr>
          <w:p w14:paraId="1AD39835" w14:textId="77777777" w:rsidR="00F66EBD" w:rsidRPr="00F66EBD" w:rsidRDefault="00F66EBD" w:rsidP="0050394A">
            <w:pPr>
              <w:pStyle w:val="TableAshurst"/>
              <w:rPr>
                <w:rFonts w:cstheme="minorHAnsi"/>
                <w:sz w:val="24"/>
              </w:rPr>
            </w:pPr>
            <w:r w:rsidRPr="00F66EBD">
              <w:rPr>
                <w:rFonts w:cstheme="minorHAnsi"/>
                <w:sz w:val="24"/>
              </w:rPr>
              <w:t xml:space="preserve">Data Protection Office </w:t>
            </w:r>
          </w:p>
        </w:tc>
        <w:tc>
          <w:tcPr>
            <w:tcW w:w="2745" w:type="dxa"/>
          </w:tcPr>
          <w:p w14:paraId="4282F29C" w14:textId="77777777" w:rsidR="00F66EBD" w:rsidRPr="00F66EBD" w:rsidRDefault="00F66EBD" w:rsidP="0050394A">
            <w:pPr>
              <w:pStyle w:val="TableAshurst"/>
              <w:rPr>
                <w:rFonts w:cstheme="minorHAnsi"/>
                <w:sz w:val="24"/>
              </w:rPr>
            </w:pPr>
            <w:r w:rsidRPr="00F66EBD">
              <w:rPr>
                <w:rFonts w:cstheme="minorHAnsi"/>
                <w:sz w:val="24"/>
              </w:rPr>
              <w:t>Email: dpo@eastwestrail.co.uk</w:t>
            </w:r>
          </w:p>
          <w:p w14:paraId="34A21DD8" w14:textId="77777777" w:rsidR="00F66EBD" w:rsidRPr="00F66EBD" w:rsidRDefault="00F66EBD" w:rsidP="0050394A">
            <w:pPr>
              <w:pStyle w:val="TableAshurst"/>
              <w:rPr>
                <w:rFonts w:cstheme="minorHAnsi"/>
                <w:sz w:val="24"/>
              </w:rPr>
            </w:pPr>
            <w:r w:rsidRPr="00F66EBD">
              <w:rPr>
                <w:rFonts w:cstheme="minorHAnsi"/>
                <w:sz w:val="24"/>
              </w:rPr>
              <w:t xml:space="preserve">After hours: </w:t>
            </w:r>
          </w:p>
          <w:p w14:paraId="4A5FB2C5" w14:textId="77777777" w:rsidR="00F66EBD" w:rsidRPr="00F66EBD" w:rsidRDefault="00F66EBD" w:rsidP="0050394A">
            <w:pPr>
              <w:pStyle w:val="TableAshurst"/>
              <w:rPr>
                <w:rFonts w:cstheme="minorHAnsi"/>
                <w:sz w:val="24"/>
              </w:rPr>
            </w:pPr>
            <w:r w:rsidRPr="00F66EBD">
              <w:rPr>
                <w:rFonts w:cstheme="minorHAnsi"/>
                <w:sz w:val="24"/>
              </w:rPr>
              <w:t>dpo@eastwestrail.co.uk</w:t>
            </w:r>
          </w:p>
        </w:tc>
      </w:tr>
      <w:tr w:rsidR="00F66EBD" w:rsidRPr="00F66EBD" w14:paraId="6D115ECD" w14:textId="77777777" w:rsidTr="0050394A">
        <w:tc>
          <w:tcPr>
            <w:tcW w:w="2745" w:type="dxa"/>
          </w:tcPr>
          <w:p w14:paraId="204F681D" w14:textId="5A20A3CA" w:rsidR="00F66EBD" w:rsidRPr="00F66EBD" w:rsidRDefault="00F66EBD" w:rsidP="0050394A">
            <w:pPr>
              <w:pStyle w:val="TableAshurst"/>
              <w:rPr>
                <w:rFonts w:cstheme="minorHAnsi"/>
                <w:sz w:val="24"/>
              </w:rPr>
            </w:pPr>
            <w:r w:rsidRPr="00F66EBD">
              <w:rPr>
                <w:rFonts w:cstheme="minorHAnsi"/>
                <w:b/>
                <w:bCs/>
                <w:sz w:val="24"/>
                <w:u w:val="single"/>
              </w:rPr>
              <w:t>STEP 2</w:t>
            </w:r>
            <w:r w:rsidRPr="00F66EBD">
              <w:rPr>
                <w:rFonts w:cstheme="minorHAnsi"/>
                <w:b/>
                <w:bCs/>
                <w:sz w:val="24"/>
              </w:rPr>
              <w:t>:</w:t>
            </w:r>
            <w:r w:rsidRPr="00F66EBD">
              <w:rPr>
                <w:rFonts w:cstheme="minorHAnsi"/>
                <w:sz w:val="24"/>
              </w:rPr>
              <w:t xml:space="preserve"> After reporting the security incident, complete the </w:t>
            </w:r>
            <w:r w:rsidRPr="00F66EBD">
              <w:rPr>
                <w:rFonts w:cstheme="minorHAnsi"/>
                <w:bCs/>
                <w:sz w:val="24"/>
              </w:rPr>
              <w:t>"Incident Notification Form"</w:t>
            </w:r>
            <w:r w:rsidRPr="00F66EBD">
              <w:rPr>
                <w:rFonts w:cstheme="minorHAnsi"/>
                <w:b/>
                <w:sz w:val="24"/>
              </w:rPr>
              <w:t xml:space="preserve"> </w:t>
            </w:r>
            <w:r w:rsidRPr="00F66EBD">
              <w:rPr>
                <w:rFonts w:cstheme="minorHAnsi"/>
                <w:sz w:val="24"/>
              </w:rPr>
              <w:t xml:space="preserve">attached in </w:t>
            </w:r>
            <w:r w:rsidRPr="00F66EBD">
              <w:rPr>
                <w:rFonts w:cstheme="minorHAnsi"/>
                <w:sz w:val="24"/>
              </w:rPr>
              <w:fldChar w:fldCharType="begin"/>
            </w:r>
            <w:r w:rsidRPr="00F66EBD">
              <w:rPr>
                <w:rFonts w:cstheme="minorHAnsi"/>
                <w:sz w:val="24"/>
              </w:rPr>
              <w:instrText xml:space="preserve"> REF _Ref86248451 \w \h  \* MERGEFORMAT </w:instrText>
            </w:r>
            <w:r w:rsidRPr="00F66EBD">
              <w:rPr>
                <w:rFonts w:cstheme="minorHAnsi"/>
                <w:sz w:val="24"/>
              </w:rPr>
            </w:r>
            <w:r w:rsidRPr="00F66EBD">
              <w:rPr>
                <w:rFonts w:cstheme="minorHAnsi"/>
                <w:sz w:val="24"/>
              </w:rPr>
              <w:fldChar w:fldCharType="separate"/>
            </w:r>
            <w:r w:rsidRPr="00F66EBD">
              <w:rPr>
                <w:rFonts w:cstheme="minorHAnsi"/>
                <w:sz w:val="24"/>
                <w:cs/>
              </w:rPr>
              <w:t>‎</w:t>
            </w:r>
            <w:r w:rsidRPr="00F66EBD">
              <w:rPr>
                <w:rFonts w:cstheme="minorHAnsi"/>
                <w:sz w:val="24"/>
              </w:rPr>
              <w:t>schedule 2</w:t>
            </w:r>
            <w:r w:rsidRPr="00F66EBD">
              <w:rPr>
                <w:rFonts w:cstheme="minorHAnsi"/>
                <w:sz w:val="24"/>
              </w:rPr>
              <w:fldChar w:fldCharType="end"/>
            </w:r>
          </w:p>
        </w:tc>
        <w:tc>
          <w:tcPr>
            <w:tcW w:w="2745" w:type="dxa"/>
          </w:tcPr>
          <w:p w14:paraId="2159F2CF" w14:textId="77777777" w:rsidR="00F66EBD" w:rsidRPr="00F66EBD" w:rsidRDefault="00F66EBD" w:rsidP="0050394A">
            <w:pPr>
              <w:pStyle w:val="TableAshurst"/>
              <w:rPr>
                <w:rFonts w:cstheme="minorHAnsi"/>
                <w:sz w:val="24"/>
              </w:rPr>
            </w:pPr>
          </w:p>
          <w:p w14:paraId="12C4B39D" w14:textId="77777777" w:rsidR="00F66EBD" w:rsidRPr="00F66EBD" w:rsidRDefault="00F66EBD" w:rsidP="0050394A">
            <w:pPr>
              <w:pStyle w:val="TableAshurst"/>
              <w:rPr>
                <w:rFonts w:cstheme="minorHAnsi"/>
                <w:sz w:val="24"/>
              </w:rPr>
            </w:pPr>
            <w:r w:rsidRPr="00F66EBD">
              <w:rPr>
                <w:rFonts w:cstheme="minorHAnsi"/>
                <w:sz w:val="24"/>
              </w:rPr>
              <w:t xml:space="preserve">Data Protection Office </w:t>
            </w:r>
          </w:p>
        </w:tc>
        <w:tc>
          <w:tcPr>
            <w:tcW w:w="2745" w:type="dxa"/>
          </w:tcPr>
          <w:p w14:paraId="1F2B3B4B" w14:textId="77777777" w:rsidR="00F66EBD" w:rsidRPr="00F66EBD" w:rsidRDefault="00F66EBD" w:rsidP="0050394A">
            <w:pPr>
              <w:pStyle w:val="TableAshurst"/>
              <w:rPr>
                <w:rFonts w:cstheme="minorHAnsi"/>
                <w:sz w:val="24"/>
              </w:rPr>
            </w:pPr>
            <w:r w:rsidRPr="00F66EBD">
              <w:rPr>
                <w:rFonts w:cstheme="minorHAnsi"/>
                <w:sz w:val="24"/>
              </w:rPr>
              <w:t>Email: dpo@eastwestrail.co.uk</w:t>
            </w:r>
          </w:p>
          <w:p w14:paraId="588E7AFF" w14:textId="77777777" w:rsidR="00F66EBD" w:rsidRPr="00F66EBD" w:rsidRDefault="00F66EBD" w:rsidP="0050394A">
            <w:pPr>
              <w:pStyle w:val="TableAshurst"/>
              <w:rPr>
                <w:rFonts w:cstheme="minorHAnsi"/>
                <w:sz w:val="24"/>
              </w:rPr>
            </w:pPr>
            <w:r w:rsidRPr="00F66EBD">
              <w:rPr>
                <w:rFonts w:cstheme="minorHAnsi"/>
                <w:sz w:val="24"/>
              </w:rPr>
              <w:t xml:space="preserve">After </w:t>
            </w:r>
            <w:proofErr w:type="gramStart"/>
            <w:r w:rsidRPr="00F66EBD">
              <w:rPr>
                <w:rFonts w:cstheme="minorHAnsi"/>
                <w:sz w:val="24"/>
              </w:rPr>
              <w:t>hours:dpo@eastwestrail.co.uk</w:t>
            </w:r>
            <w:proofErr w:type="gramEnd"/>
          </w:p>
        </w:tc>
      </w:tr>
    </w:tbl>
    <w:p w14:paraId="28500F12" w14:textId="77777777" w:rsidR="00F66EBD" w:rsidRDefault="00F66EBD" w:rsidP="00F66EBD">
      <w:pPr>
        <w:pStyle w:val="List3"/>
        <w:numPr>
          <w:ilvl w:val="0"/>
          <w:numId w:val="0"/>
        </w:numPr>
        <w:rPr>
          <w:rFonts w:eastAsiaTheme="minorEastAsia"/>
          <w:szCs w:val="24"/>
        </w:rPr>
      </w:pPr>
    </w:p>
    <w:p w14:paraId="00E68ED3" w14:textId="77777777" w:rsidR="00E767B4" w:rsidRPr="00E767B4" w:rsidRDefault="00E767B4" w:rsidP="00E767B4">
      <w:pPr>
        <w:pStyle w:val="ListParagraph"/>
        <w:numPr>
          <w:ilvl w:val="1"/>
          <w:numId w:val="10"/>
        </w:numPr>
        <w:spacing w:before="160"/>
        <w:contextualSpacing w:val="0"/>
        <w:outlineLvl w:val="1"/>
        <w:rPr>
          <w:rFonts w:cstheme="minorHAnsi"/>
          <w:b/>
          <w:vanish/>
          <w:sz w:val="36"/>
        </w:rPr>
      </w:pPr>
    </w:p>
    <w:p w14:paraId="585FF378" w14:textId="2F304F7E" w:rsidR="00596196" w:rsidRPr="005B70C4" w:rsidRDefault="00C02E89" w:rsidP="00E767B4">
      <w:pPr>
        <w:pStyle w:val="Heading2"/>
      </w:pPr>
      <w:bookmarkStart w:id="11" w:name="_Toc95913750"/>
      <w:r w:rsidRPr="005B70C4">
        <w:t>P</w:t>
      </w:r>
      <w:r w:rsidR="00F66EBD">
        <w:t>reventing and Preparing for a Data Breach</w:t>
      </w:r>
      <w:bookmarkEnd w:id="11"/>
    </w:p>
    <w:p w14:paraId="53E2C503" w14:textId="77777777" w:rsidR="003D3FB7" w:rsidRPr="003D3FB7" w:rsidRDefault="003D3FB7" w:rsidP="003D3FB7">
      <w:pPr>
        <w:pStyle w:val="ListParagraph"/>
        <w:numPr>
          <w:ilvl w:val="1"/>
          <w:numId w:val="9"/>
        </w:numPr>
        <w:spacing w:before="160"/>
        <w:contextualSpacing w:val="0"/>
        <w:outlineLvl w:val="1"/>
        <w:rPr>
          <w:rFonts w:cstheme="minorHAnsi"/>
          <w:vanish/>
          <w:highlight w:val="lightGray"/>
        </w:rPr>
      </w:pPr>
    </w:p>
    <w:p w14:paraId="643892DF" w14:textId="3A36BC3F" w:rsidR="00935B1E" w:rsidRDefault="00F66EBD" w:rsidP="003D3FB7">
      <w:pPr>
        <w:pStyle w:val="List3"/>
        <w:rPr>
          <w:b/>
          <w:bCs/>
        </w:rPr>
      </w:pPr>
      <w:r w:rsidRPr="00935B1E">
        <w:rPr>
          <w:b/>
          <w:bCs/>
        </w:rPr>
        <w:t>Data Security</w:t>
      </w:r>
      <w:r w:rsidR="00935B1E">
        <w:rPr>
          <w:b/>
          <w:bCs/>
        </w:rPr>
        <w:tab/>
      </w:r>
      <w:r w:rsidR="00935B1E">
        <w:rPr>
          <w:b/>
          <w:bCs/>
        </w:rPr>
        <w:tab/>
      </w:r>
      <w:r w:rsidR="00935B1E">
        <w:rPr>
          <w:b/>
          <w:bCs/>
        </w:rPr>
        <w:tab/>
      </w:r>
      <w:r w:rsidR="00935B1E">
        <w:rPr>
          <w:b/>
          <w:bCs/>
        </w:rPr>
        <w:tab/>
      </w:r>
      <w:r w:rsidR="00935B1E">
        <w:rPr>
          <w:b/>
          <w:bCs/>
        </w:rPr>
        <w:tab/>
      </w:r>
      <w:r w:rsidR="00935B1E">
        <w:rPr>
          <w:b/>
          <w:bCs/>
        </w:rPr>
        <w:tab/>
      </w:r>
      <w:r w:rsidR="00935B1E">
        <w:rPr>
          <w:b/>
          <w:bCs/>
        </w:rPr>
        <w:tab/>
      </w:r>
      <w:r w:rsidR="00935B1E">
        <w:rPr>
          <w:b/>
          <w:bCs/>
        </w:rPr>
        <w:tab/>
      </w:r>
      <w:r w:rsidR="00935B1E">
        <w:rPr>
          <w:b/>
          <w:bCs/>
        </w:rPr>
        <w:tab/>
      </w:r>
      <w:r w:rsidR="00935B1E">
        <w:rPr>
          <w:b/>
          <w:bCs/>
        </w:rPr>
        <w:tab/>
      </w:r>
    </w:p>
    <w:p w14:paraId="28EEDDA8" w14:textId="77777777" w:rsidR="00935B1E" w:rsidRPr="00935B1E" w:rsidRDefault="00935B1E" w:rsidP="00935B1E">
      <w:pPr>
        <w:pStyle w:val="SH3Ashurst"/>
        <w:rPr>
          <w:sz w:val="24"/>
        </w:rPr>
      </w:pPr>
      <w:r w:rsidRPr="00935B1E">
        <w:rPr>
          <w:sz w:val="24"/>
        </w:rPr>
        <w:t xml:space="preserve">EWR has security safeguards in place to protect the information it holds, including physical and environmental security, </w:t>
      </w:r>
      <w:proofErr w:type="gramStart"/>
      <w:r w:rsidRPr="00935B1E">
        <w:rPr>
          <w:sz w:val="24"/>
        </w:rPr>
        <w:t>computer</w:t>
      </w:r>
      <w:proofErr w:type="gramEnd"/>
      <w:r w:rsidRPr="00935B1E">
        <w:rPr>
          <w:sz w:val="24"/>
        </w:rPr>
        <w:t xml:space="preserve"> and network security (including access control and cryptography), communications security and personnel security.  </w:t>
      </w:r>
    </w:p>
    <w:p w14:paraId="6EBA3531" w14:textId="77777777" w:rsidR="00935B1E" w:rsidRDefault="00935B1E" w:rsidP="00935B1E">
      <w:pPr>
        <w:pStyle w:val="SH3Ashurst"/>
        <w:rPr>
          <w:sz w:val="24"/>
        </w:rPr>
      </w:pPr>
      <w:r w:rsidRPr="00935B1E">
        <w:rPr>
          <w:sz w:val="24"/>
        </w:rPr>
        <w:t xml:space="preserve">Please refer the EWR's IT Security Management Procedure and EWR's IT Usage Policy for more details about EWR's expectations and requirements from employees, contractors and third parties </w:t>
      </w:r>
      <w:proofErr w:type="gramStart"/>
      <w:r w:rsidRPr="00935B1E">
        <w:rPr>
          <w:sz w:val="24"/>
        </w:rPr>
        <w:t>where</w:t>
      </w:r>
      <w:proofErr w:type="gramEnd"/>
      <w:r w:rsidRPr="00935B1E">
        <w:rPr>
          <w:sz w:val="24"/>
        </w:rPr>
        <w:t xml:space="preserve"> managing and handling EWR Data and carry out day-today business operations.</w:t>
      </w:r>
    </w:p>
    <w:p w14:paraId="49872418" w14:textId="77777777" w:rsidR="00935B1E" w:rsidRDefault="00935B1E" w:rsidP="003D3FB7">
      <w:pPr>
        <w:pStyle w:val="List3"/>
        <w:rPr>
          <w:b/>
          <w:bCs/>
        </w:rPr>
      </w:pPr>
      <w:r>
        <w:rPr>
          <w:b/>
          <w:bCs/>
        </w:rPr>
        <w:t>Insurance Coverage</w:t>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3605C1B" w14:textId="69191A55" w:rsidR="00935B1E" w:rsidRDefault="00935B1E" w:rsidP="00B73F00">
      <w:pPr>
        <w:pStyle w:val="List1"/>
        <w:numPr>
          <w:ilvl w:val="0"/>
          <w:numId w:val="0"/>
        </w:numPr>
        <w:ind w:left="1418" w:hanging="567"/>
      </w:pPr>
      <w:bookmarkStart w:id="12" w:name="_Toc95913751"/>
      <w:r w:rsidRPr="00935B1E">
        <w:t>(a)</w:t>
      </w:r>
      <w:r w:rsidRPr="00935B1E">
        <w:tab/>
        <w:t>EWR has reviewed its insurance to confirm that it is covered for Data Breaches under its professional indemnity insurance/cyber insurance policy.</w:t>
      </w:r>
      <w:bookmarkEnd w:id="12"/>
      <w:r>
        <w:tab/>
      </w:r>
      <w:r>
        <w:tab/>
      </w:r>
      <w:r>
        <w:tab/>
      </w:r>
      <w:r>
        <w:tab/>
      </w:r>
      <w:r>
        <w:tab/>
      </w:r>
      <w:r>
        <w:tab/>
      </w:r>
      <w:r>
        <w:tab/>
      </w:r>
    </w:p>
    <w:p w14:paraId="0CD8E2CE" w14:textId="52BFFF67" w:rsidR="00725B96" w:rsidRDefault="00935B1E" w:rsidP="003D3FB7">
      <w:pPr>
        <w:pStyle w:val="List3"/>
        <w:rPr>
          <w:b/>
          <w:bCs/>
        </w:rPr>
      </w:pPr>
      <w:r>
        <w:rPr>
          <w:b/>
          <w:bCs/>
        </w:rPr>
        <w:t>Response Plan</w:t>
      </w:r>
      <w:r w:rsidR="00725B96">
        <w:rPr>
          <w:b/>
          <w:bCs/>
        </w:rPr>
        <w:tab/>
      </w:r>
      <w:r w:rsidR="00725B96">
        <w:rPr>
          <w:b/>
          <w:bCs/>
        </w:rPr>
        <w:tab/>
      </w:r>
      <w:r w:rsidR="00725B96">
        <w:rPr>
          <w:b/>
          <w:bCs/>
        </w:rPr>
        <w:tab/>
      </w:r>
      <w:r w:rsidR="00725B96">
        <w:rPr>
          <w:b/>
          <w:bCs/>
        </w:rPr>
        <w:tab/>
      </w:r>
      <w:r w:rsidR="00725B96">
        <w:rPr>
          <w:b/>
          <w:bCs/>
        </w:rPr>
        <w:tab/>
      </w:r>
      <w:r w:rsidR="00725B96">
        <w:rPr>
          <w:b/>
          <w:bCs/>
        </w:rPr>
        <w:tab/>
      </w:r>
      <w:r w:rsidR="00725B96">
        <w:rPr>
          <w:b/>
          <w:bCs/>
        </w:rPr>
        <w:tab/>
      </w:r>
      <w:r w:rsidR="00725B96">
        <w:rPr>
          <w:b/>
          <w:bCs/>
        </w:rPr>
        <w:tab/>
      </w:r>
      <w:r w:rsidR="00725B96">
        <w:rPr>
          <w:b/>
          <w:bCs/>
        </w:rPr>
        <w:tab/>
      </w:r>
      <w:r w:rsidR="00725B96">
        <w:rPr>
          <w:b/>
          <w:bCs/>
        </w:rPr>
        <w:tab/>
      </w:r>
    </w:p>
    <w:p w14:paraId="3C967EAD" w14:textId="77777777" w:rsidR="00725B96" w:rsidRPr="00725B96" w:rsidRDefault="00725B96" w:rsidP="008B2C98">
      <w:pPr>
        <w:pStyle w:val="SH3Ashurst"/>
        <w:numPr>
          <w:ilvl w:val="2"/>
          <w:numId w:val="14"/>
        </w:numPr>
        <w:rPr>
          <w:sz w:val="24"/>
        </w:rPr>
      </w:pPr>
      <w:r w:rsidRPr="00725B96">
        <w:rPr>
          <w:sz w:val="24"/>
        </w:rPr>
        <w:t>EWR has put in place the Response Plan to this Procedure, which must be followed whenever a Data Breach is identified.</w:t>
      </w:r>
    </w:p>
    <w:p w14:paraId="74869693" w14:textId="77777777" w:rsidR="00725B96" w:rsidRPr="00725B96" w:rsidRDefault="00725B96" w:rsidP="00725B96">
      <w:pPr>
        <w:pStyle w:val="SH3Ashurst"/>
        <w:rPr>
          <w:sz w:val="24"/>
        </w:rPr>
      </w:pPr>
      <w:r w:rsidRPr="00725B96">
        <w:rPr>
          <w:sz w:val="24"/>
        </w:rPr>
        <w:t>The Response Plan sets out each of the functions involved in implementing this Procedure and carrying out Data Breach management procedures.</w:t>
      </w:r>
    </w:p>
    <w:p w14:paraId="6A4B7C89" w14:textId="77777777" w:rsidR="00725B96" w:rsidRPr="00725B96" w:rsidRDefault="00725B96" w:rsidP="00725B96">
      <w:pPr>
        <w:pStyle w:val="SH3Ashurst"/>
        <w:rPr>
          <w:sz w:val="24"/>
        </w:rPr>
      </w:pPr>
      <w:r w:rsidRPr="00725B96">
        <w:rPr>
          <w:sz w:val="24"/>
        </w:rPr>
        <w:lastRenderedPageBreak/>
        <w:t>The DBRT named in the Response Plan will make themselves available to deal with any Data Breach which is escalated to them at any time, including after hours.</w:t>
      </w:r>
    </w:p>
    <w:p w14:paraId="47A85AF7" w14:textId="446ACC66" w:rsidR="00725B96" w:rsidRDefault="00725B96" w:rsidP="00725B96">
      <w:pPr>
        <w:pStyle w:val="List3"/>
        <w:rPr>
          <w:b/>
          <w:bCs/>
        </w:rPr>
      </w:pPr>
      <w:r w:rsidRPr="00725B96">
        <w:rPr>
          <w:b/>
          <w:bCs/>
        </w:rPr>
        <w:t>Regular review and testing of the Response Plan</w:t>
      </w:r>
      <w:r>
        <w:rPr>
          <w:b/>
          <w:bCs/>
        </w:rPr>
        <w:tab/>
      </w:r>
      <w:r>
        <w:rPr>
          <w:b/>
          <w:bCs/>
        </w:rPr>
        <w:tab/>
      </w:r>
      <w:r>
        <w:rPr>
          <w:b/>
          <w:bCs/>
        </w:rPr>
        <w:tab/>
      </w:r>
      <w:r>
        <w:rPr>
          <w:b/>
          <w:bCs/>
        </w:rPr>
        <w:tab/>
      </w:r>
      <w:r>
        <w:rPr>
          <w:b/>
          <w:bCs/>
        </w:rPr>
        <w:tab/>
      </w:r>
      <w:r>
        <w:rPr>
          <w:b/>
          <w:bCs/>
        </w:rPr>
        <w:tab/>
      </w:r>
    </w:p>
    <w:p w14:paraId="7C1516C3" w14:textId="77777777" w:rsidR="00725B96" w:rsidRPr="00725B96" w:rsidRDefault="00725B96" w:rsidP="008B2C98">
      <w:pPr>
        <w:pStyle w:val="SH3Ashurst"/>
        <w:numPr>
          <w:ilvl w:val="2"/>
          <w:numId w:val="15"/>
        </w:numPr>
        <w:rPr>
          <w:sz w:val="24"/>
        </w:rPr>
      </w:pPr>
      <w:r w:rsidRPr="00725B96">
        <w:rPr>
          <w:sz w:val="24"/>
        </w:rPr>
        <w:t xml:space="preserve">EWR regularly reviews and tests its Response Plan to make sure it is up-to-date and will be effective.  This review occurs on an annual basis, and on an ad hoc basis as required (such as where there is a change to EWR's insurance, </w:t>
      </w:r>
      <w:proofErr w:type="gramStart"/>
      <w:r w:rsidRPr="00725B96">
        <w:rPr>
          <w:sz w:val="24"/>
        </w:rPr>
        <w:t>systems</w:t>
      </w:r>
      <w:proofErr w:type="gramEnd"/>
      <w:r w:rsidRPr="00725B96">
        <w:rPr>
          <w:sz w:val="24"/>
        </w:rPr>
        <w:t xml:space="preserve"> or personnel).  </w:t>
      </w:r>
    </w:p>
    <w:p w14:paraId="501742A8" w14:textId="77777777" w:rsidR="00725B96" w:rsidRPr="00725B96" w:rsidRDefault="00725B96" w:rsidP="00725B96">
      <w:pPr>
        <w:pStyle w:val="SH3Ashurst"/>
        <w:rPr>
          <w:sz w:val="24"/>
        </w:rPr>
      </w:pPr>
      <w:r w:rsidRPr="00725B96">
        <w:rPr>
          <w:sz w:val="24"/>
        </w:rPr>
        <w:t>The DBRT named in the Response Plan (or their contact details) may also be updated more frequently, so you should also refer to the most current version of this Procedure, available on the IMS System.</w:t>
      </w:r>
    </w:p>
    <w:p w14:paraId="605636AE" w14:textId="0F1A07F7" w:rsidR="00725B96" w:rsidRDefault="00725B96" w:rsidP="00725B96">
      <w:pPr>
        <w:pStyle w:val="List3"/>
        <w:rPr>
          <w:b/>
          <w:bCs/>
        </w:rPr>
      </w:pPr>
      <w:r w:rsidRPr="00725B96">
        <w:rPr>
          <w:b/>
          <w:bCs/>
        </w:rPr>
        <w:t>Third Party Service Providers</w:t>
      </w:r>
      <w:r>
        <w:rPr>
          <w:b/>
          <w:bCs/>
        </w:rPr>
        <w:tab/>
      </w:r>
      <w:r>
        <w:rPr>
          <w:b/>
          <w:bCs/>
        </w:rPr>
        <w:tab/>
      </w:r>
      <w:r>
        <w:rPr>
          <w:b/>
          <w:bCs/>
        </w:rPr>
        <w:tab/>
      </w:r>
      <w:r>
        <w:rPr>
          <w:b/>
          <w:bCs/>
        </w:rPr>
        <w:tab/>
      </w:r>
      <w:r>
        <w:rPr>
          <w:b/>
          <w:bCs/>
        </w:rPr>
        <w:tab/>
      </w:r>
      <w:r>
        <w:rPr>
          <w:b/>
          <w:bCs/>
        </w:rPr>
        <w:tab/>
      </w:r>
      <w:r>
        <w:rPr>
          <w:b/>
          <w:bCs/>
        </w:rPr>
        <w:tab/>
      </w:r>
      <w:r>
        <w:rPr>
          <w:b/>
          <w:bCs/>
        </w:rPr>
        <w:tab/>
      </w:r>
    </w:p>
    <w:p w14:paraId="591F5682" w14:textId="481C3745" w:rsidR="00725B96" w:rsidRPr="00725B96" w:rsidRDefault="00725B96" w:rsidP="008B2C98">
      <w:pPr>
        <w:pStyle w:val="SH3Ashurst"/>
        <w:numPr>
          <w:ilvl w:val="2"/>
          <w:numId w:val="16"/>
        </w:numPr>
        <w:rPr>
          <w:rFonts w:eastAsia="Verdana" w:cstheme="minorHAnsi"/>
          <w:sz w:val="24"/>
        </w:rPr>
      </w:pPr>
      <w:r w:rsidRPr="00725B96">
        <w:rPr>
          <w:rFonts w:cstheme="minorHAnsi"/>
          <w:sz w:val="24"/>
        </w:rPr>
        <w:t xml:space="preserve">All </w:t>
      </w:r>
      <w:proofErr w:type="gramStart"/>
      <w:r w:rsidRPr="00725B96">
        <w:rPr>
          <w:rFonts w:cstheme="minorHAnsi"/>
          <w:sz w:val="24"/>
        </w:rPr>
        <w:t>third party</w:t>
      </w:r>
      <w:proofErr w:type="gramEnd"/>
      <w:r w:rsidRPr="00725B96">
        <w:rPr>
          <w:rFonts w:cstheme="minorHAnsi"/>
          <w:sz w:val="24"/>
        </w:rPr>
        <w:t xml:space="preserve"> service providers which process personal data on behalf of EWR are required to </w:t>
      </w:r>
      <w:r w:rsidRPr="00725B96">
        <w:rPr>
          <w:rFonts w:eastAsia="Verdana" w:cstheme="minorHAnsi"/>
          <w:sz w:val="24"/>
        </w:rPr>
        <w:t xml:space="preserve">have written agreements in place which includes an obligation to report any Data Breach to EWR without undue delay. All </w:t>
      </w:r>
      <w:proofErr w:type="gramStart"/>
      <w:r w:rsidRPr="00725B96">
        <w:rPr>
          <w:rFonts w:cstheme="minorHAnsi"/>
          <w:sz w:val="24"/>
        </w:rPr>
        <w:t>third party</w:t>
      </w:r>
      <w:proofErr w:type="gramEnd"/>
      <w:r w:rsidRPr="00725B96">
        <w:rPr>
          <w:rFonts w:cstheme="minorHAnsi"/>
          <w:sz w:val="24"/>
        </w:rPr>
        <w:t xml:space="preserve"> service providers must report any actual or suspected Data Breach to dpo@eastwestrail.co.uk as well as the relevant Contract Manager</w:t>
      </w:r>
      <w:r w:rsidRPr="00725B96">
        <w:rPr>
          <w:rFonts w:eastAsia="Verdana" w:cstheme="minorHAnsi"/>
          <w:sz w:val="24"/>
        </w:rPr>
        <w:t>.</w:t>
      </w:r>
      <w:r>
        <w:rPr>
          <w:rFonts w:eastAsia="Verdana" w:cstheme="minorHAnsi"/>
          <w:sz w:val="24"/>
        </w:rPr>
        <w:tab/>
      </w:r>
      <w:r>
        <w:rPr>
          <w:rFonts w:eastAsia="Verdana" w:cstheme="minorHAnsi"/>
          <w:sz w:val="24"/>
        </w:rPr>
        <w:tab/>
      </w:r>
      <w:r>
        <w:rPr>
          <w:rFonts w:eastAsia="Verdana" w:cstheme="minorHAnsi"/>
          <w:sz w:val="24"/>
        </w:rPr>
        <w:tab/>
      </w:r>
    </w:p>
    <w:p w14:paraId="4C2C87B8" w14:textId="67669D09" w:rsidR="00596196" w:rsidRPr="00332938" w:rsidRDefault="00725B96" w:rsidP="00AC027C">
      <w:pPr>
        <w:pStyle w:val="Heading2"/>
      </w:pPr>
      <w:bookmarkStart w:id="13" w:name="_Toc95913752"/>
      <w:r>
        <w:t>Identifying a Data Breach</w:t>
      </w:r>
      <w:bookmarkEnd w:id="13"/>
    </w:p>
    <w:p w14:paraId="63DC1D19" w14:textId="77777777" w:rsidR="003D3FB7" w:rsidRPr="003D3FB7" w:rsidRDefault="003D3FB7" w:rsidP="003D3FB7">
      <w:pPr>
        <w:pStyle w:val="ListParagraph"/>
        <w:numPr>
          <w:ilvl w:val="1"/>
          <w:numId w:val="9"/>
        </w:numPr>
        <w:spacing w:before="160"/>
        <w:contextualSpacing w:val="0"/>
        <w:outlineLvl w:val="1"/>
        <w:rPr>
          <w:rFonts w:cstheme="minorHAnsi"/>
          <w:vanish/>
          <w:highlight w:val="lightGray"/>
        </w:rPr>
      </w:pPr>
    </w:p>
    <w:p w14:paraId="32CA0437" w14:textId="61E8A06B" w:rsidR="004A48A3" w:rsidRDefault="004A48A3" w:rsidP="004A48A3">
      <w:pPr>
        <w:pStyle w:val="List3"/>
      </w:pPr>
      <w:r w:rsidRPr="004A48A3">
        <w:t>Data Breaches may fall into any of these categories:</w:t>
      </w:r>
      <w:r>
        <w:tab/>
      </w:r>
      <w:r>
        <w:tab/>
      </w:r>
      <w:r>
        <w:tab/>
      </w:r>
      <w:r>
        <w:tab/>
      </w:r>
      <w:r>
        <w:tab/>
      </w:r>
    </w:p>
    <w:p w14:paraId="4A4D2E9F" w14:textId="77777777" w:rsidR="004A48A3" w:rsidRPr="004A48A3" w:rsidRDefault="004A48A3" w:rsidP="008B2C98">
      <w:pPr>
        <w:pStyle w:val="SH3Ashurst"/>
        <w:numPr>
          <w:ilvl w:val="2"/>
          <w:numId w:val="17"/>
        </w:numPr>
        <w:rPr>
          <w:b/>
          <w:bCs/>
          <w:sz w:val="24"/>
        </w:rPr>
      </w:pPr>
      <w:r w:rsidRPr="004A48A3">
        <w:rPr>
          <w:b/>
          <w:bCs/>
          <w:sz w:val="24"/>
        </w:rPr>
        <w:t>Confidentiality breach</w:t>
      </w:r>
    </w:p>
    <w:p w14:paraId="0E026F4B" w14:textId="77777777" w:rsidR="004A48A3" w:rsidRPr="004A48A3" w:rsidRDefault="004A48A3" w:rsidP="004A48A3">
      <w:pPr>
        <w:pStyle w:val="B3Ashurst"/>
        <w:rPr>
          <w:sz w:val="24"/>
        </w:rPr>
      </w:pPr>
      <w:r w:rsidRPr="004A48A3">
        <w:rPr>
          <w:sz w:val="24"/>
        </w:rPr>
        <w:t xml:space="preserve">Unauthorised or accidental disclosure of, or access to, sensitive, </w:t>
      </w:r>
      <w:proofErr w:type="gramStart"/>
      <w:r w:rsidRPr="004A48A3">
        <w:rPr>
          <w:sz w:val="24"/>
        </w:rPr>
        <w:t>protected</w:t>
      </w:r>
      <w:proofErr w:type="gramEnd"/>
      <w:r w:rsidRPr="004A48A3">
        <w:rPr>
          <w:sz w:val="24"/>
        </w:rPr>
        <w:t xml:space="preserve"> or confidential data.</w:t>
      </w:r>
    </w:p>
    <w:p w14:paraId="0E744872" w14:textId="77777777" w:rsidR="004A48A3" w:rsidRPr="004A48A3" w:rsidRDefault="004A48A3" w:rsidP="004A48A3">
      <w:pPr>
        <w:pStyle w:val="SH3Ashurst"/>
        <w:rPr>
          <w:b/>
          <w:bCs/>
          <w:sz w:val="24"/>
        </w:rPr>
      </w:pPr>
      <w:r w:rsidRPr="004A48A3">
        <w:rPr>
          <w:b/>
          <w:bCs/>
          <w:sz w:val="24"/>
        </w:rPr>
        <w:t>Availability breach</w:t>
      </w:r>
    </w:p>
    <w:p w14:paraId="1E0BF9BC" w14:textId="77777777" w:rsidR="004A48A3" w:rsidRPr="004A48A3" w:rsidRDefault="004A48A3" w:rsidP="004A48A3">
      <w:pPr>
        <w:pStyle w:val="B3Ashurst"/>
        <w:rPr>
          <w:sz w:val="24"/>
        </w:rPr>
      </w:pPr>
      <w:r w:rsidRPr="004A48A3">
        <w:rPr>
          <w:sz w:val="24"/>
        </w:rPr>
        <w:t xml:space="preserve">Unauthorised loss of access to, or destruction of, sensitive, </w:t>
      </w:r>
      <w:proofErr w:type="gramStart"/>
      <w:r w:rsidRPr="004A48A3">
        <w:rPr>
          <w:sz w:val="24"/>
        </w:rPr>
        <w:t>protected</w:t>
      </w:r>
      <w:proofErr w:type="gramEnd"/>
      <w:r w:rsidRPr="004A48A3">
        <w:rPr>
          <w:sz w:val="24"/>
        </w:rPr>
        <w:t xml:space="preserve"> or confidential data.</w:t>
      </w:r>
    </w:p>
    <w:p w14:paraId="4C785D3D" w14:textId="77777777" w:rsidR="004A48A3" w:rsidRPr="004A48A3" w:rsidRDefault="004A48A3" w:rsidP="004A48A3">
      <w:pPr>
        <w:pStyle w:val="SH3Ashurst"/>
        <w:rPr>
          <w:b/>
          <w:bCs/>
          <w:sz w:val="24"/>
        </w:rPr>
      </w:pPr>
      <w:r w:rsidRPr="004A48A3">
        <w:rPr>
          <w:b/>
          <w:bCs/>
          <w:sz w:val="24"/>
        </w:rPr>
        <w:t>Integrity breach</w:t>
      </w:r>
    </w:p>
    <w:p w14:paraId="409DD2FD" w14:textId="77777777" w:rsidR="004A48A3" w:rsidRPr="004A48A3" w:rsidRDefault="004A48A3" w:rsidP="004A48A3">
      <w:pPr>
        <w:pStyle w:val="B3Ashurst"/>
        <w:rPr>
          <w:sz w:val="24"/>
        </w:rPr>
      </w:pPr>
      <w:r w:rsidRPr="004A48A3">
        <w:rPr>
          <w:sz w:val="24"/>
        </w:rPr>
        <w:t xml:space="preserve">Unauthorised or accidental alteration of sensitive, </w:t>
      </w:r>
      <w:proofErr w:type="gramStart"/>
      <w:r w:rsidRPr="004A48A3">
        <w:rPr>
          <w:sz w:val="24"/>
        </w:rPr>
        <w:t>protected</w:t>
      </w:r>
      <w:proofErr w:type="gramEnd"/>
      <w:r w:rsidRPr="004A48A3">
        <w:rPr>
          <w:sz w:val="24"/>
        </w:rPr>
        <w:t xml:space="preserve"> or confidential data. </w:t>
      </w:r>
    </w:p>
    <w:p w14:paraId="07B23FD3" w14:textId="77777777" w:rsidR="004A48A3" w:rsidRPr="004A48A3" w:rsidRDefault="004A48A3" w:rsidP="004A48A3">
      <w:pPr>
        <w:pStyle w:val="List3"/>
      </w:pPr>
      <w:r w:rsidRPr="004A48A3">
        <w:t>Data Breaches are not limited to malicious actions theft of equipment or technology storing electronic data or "hacking</w:t>
      </w:r>
      <w:proofErr w:type="gramStart"/>
      <w:r w:rsidRPr="004A48A3">
        <w:t>", but</w:t>
      </w:r>
      <w:proofErr w:type="gramEnd"/>
      <w:r w:rsidRPr="004A48A3">
        <w:t xml:space="preserve"> may arise from internal errors or failure to follow information handling policies that cause accidental loss or disclosure. </w:t>
      </w:r>
    </w:p>
    <w:p w14:paraId="24B3A61D" w14:textId="1D57C4E4" w:rsidR="004A48A3" w:rsidRDefault="004A48A3" w:rsidP="003D3FB7">
      <w:pPr>
        <w:pStyle w:val="List3"/>
      </w:pPr>
      <w:r w:rsidRPr="004A48A3">
        <w:t>Examples:</w:t>
      </w:r>
      <w:r>
        <w:tab/>
      </w:r>
      <w:r>
        <w:tab/>
      </w:r>
      <w:r>
        <w:tab/>
      </w:r>
      <w:r>
        <w:tab/>
      </w:r>
      <w:r>
        <w:tab/>
      </w:r>
      <w:r>
        <w:tab/>
      </w:r>
      <w:r>
        <w:tab/>
      </w:r>
      <w:r>
        <w:tab/>
      </w:r>
      <w:r>
        <w:tab/>
      </w:r>
      <w:r>
        <w:tab/>
      </w:r>
      <w:r>
        <w:tab/>
      </w:r>
    </w:p>
    <w:p w14:paraId="4F89E4BA" w14:textId="77777777" w:rsidR="004A48A3" w:rsidRPr="004A48A3" w:rsidRDefault="004A48A3" w:rsidP="008B2C98">
      <w:pPr>
        <w:pStyle w:val="H3Ashurst"/>
        <w:numPr>
          <w:ilvl w:val="2"/>
          <w:numId w:val="18"/>
        </w:numPr>
        <w:rPr>
          <w:sz w:val="24"/>
        </w:rPr>
      </w:pPr>
      <w:r w:rsidRPr="004A48A3">
        <w:rPr>
          <w:sz w:val="24"/>
        </w:rPr>
        <w:lastRenderedPageBreak/>
        <w:t xml:space="preserve">EWR Data has been encrypted by ransom ware or has been encrypted using a key that is no longer in our </w:t>
      </w:r>
      <w:proofErr w:type="gramStart"/>
      <w:r w:rsidRPr="004A48A3">
        <w:rPr>
          <w:sz w:val="24"/>
        </w:rPr>
        <w:t>possession;</w:t>
      </w:r>
      <w:proofErr w:type="gramEnd"/>
    </w:p>
    <w:p w14:paraId="78189E0A" w14:textId="77777777" w:rsidR="004A48A3" w:rsidRPr="004A48A3" w:rsidRDefault="004A48A3" w:rsidP="004A48A3">
      <w:pPr>
        <w:pStyle w:val="H3Ashurst"/>
        <w:rPr>
          <w:sz w:val="24"/>
        </w:rPr>
      </w:pPr>
      <w:r w:rsidRPr="004A48A3">
        <w:rPr>
          <w:sz w:val="24"/>
        </w:rPr>
        <w:t xml:space="preserve">Power failure or denial of service attack which renders EWR Data unavailable, either permanently or </w:t>
      </w:r>
      <w:proofErr w:type="gramStart"/>
      <w:r w:rsidRPr="004A48A3">
        <w:rPr>
          <w:sz w:val="24"/>
        </w:rPr>
        <w:t>temporarily;</w:t>
      </w:r>
      <w:proofErr w:type="gramEnd"/>
    </w:p>
    <w:p w14:paraId="6373EA1B" w14:textId="77777777" w:rsidR="004A48A3" w:rsidRPr="004A48A3" w:rsidRDefault="004A48A3" w:rsidP="004A48A3">
      <w:pPr>
        <w:pStyle w:val="H3Ashurst"/>
        <w:rPr>
          <w:sz w:val="24"/>
        </w:rPr>
      </w:pPr>
      <w:r w:rsidRPr="004A48A3">
        <w:rPr>
          <w:sz w:val="24"/>
        </w:rPr>
        <w:t xml:space="preserve">An unauthorised party maliciously accesses EWR's </w:t>
      </w:r>
      <w:proofErr w:type="gramStart"/>
      <w:r w:rsidRPr="004A48A3">
        <w:rPr>
          <w:sz w:val="24"/>
        </w:rPr>
        <w:t>systems;</w:t>
      </w:r>
      <w:proofErr w:type="gramEnd"/>
    </w:p>
    <w:p w14:paraId="70E8ED0A" w14:textId="77777777" w:rsidR="004A48A3" w:rsidRPr="004A48A3" w:rsidRDefault="004A48A3" w:rsidP="004A48A3">
      <w:pPr>
        <w:pStyle w:val="H3Ashurst"/>
        <w:rPr>
          <w:sz w:val="24"/>
        </w:rPr>
      </w:pPr>
      <w:r w:rsidRPr="004A48A3">
        <w:rPr>
          <w:sz w:val="24"/>
        </w:rPr>
        <w:t xml:space="preserve">Portable devices, such as laptops, smartphones or storage devices are lost, stolen or not disposed of </w:t>
      </w:r>
      <w:proofErr w:type="gramStart"/>
      <w:r w:rsidRPr="004A48A3">
        <w:rPr>
          <w:sz w:val="24"/>
        </w:rPr>
        <w:t>appropriately;</w:t>
      </w:r>
      <w:proofErr w:type="gramEnd"/>
    </w:p>
    <w:p w14:paraId="32DA93AB" w14:textId="77777777" w:rsidR="004A48A3" w:rsidRPr="004A48A3" w:rsidRDefault="004A48A3" w:rsidP="004A48A3">
      <w:pPr>
        <w:pStyle w:val="H3Ashurst"/>
        <w:rPr>
          <w:sz w:val="24"/>
        </w:rPr>
      </w:pPr>
      <w:r w:rsidRPr="004A48A3">
        <w:rPr>
          <w:sz w:val="24"/>
        </w:rPr>
        <w:t xml:space="preserve">Emails are inadvertently sent to the incorrect </w:t>
      </w:r>
      <w:proofErr w:type="gramStart"/>
      <w:r w:rsidRPr="004A48A3">
        <w:rPr>
          <w:sz w:val="24"/>
        </w:rPr>
        <w:t>recipient;</w:t>
      </w:r>
      <w:proofErr w:type="gramEnd"/>
    </w:p>
    <w:p w14:paraId="065FC47E" w14:textId="77777777" w:rsidR="004A48A3" w:rsidRPr="004A48A3" w:rsidRDefault="004A48A3" w:rsidP="004A48A3">
      <w:pPr>
        <w:pStyle w:val="H3Ashurst"/>
        <w:rPr>
          <w:sz w:val="24"/>
        </w:rPr>
      </w:pPr>
      <w:r w:rsidRPr="004A48A3">
        <w:rPr>
          <w:sz w:val="24"/>
        </w:rPr>
        <w:t xml:space="preserve">Electronic access privileges are abused by </w:t>
      </w:r>
      <w:proofErr w:type="gramStart"/>
      <w:r w:rsidRPr="004A48A3">
        <w:rPr>
          <w:sz w:val="24"/>
        </w:rPr>
        <w:t>employees;</w:t>
      </w:r>
      <w:proofErr w:type="gramEnd"/>
    </w:p>
    <w:p w14:paraId="2301C02F" w14:textId="77777777" w:rsidR="004A48A3" w:rsidRPr="004A48A3" w:rsidRDefault="004A48A3" w:rsidP="004A48A3">
      <w:pPr>
        <w:pStyle w:val="H3Ashurst"/>
        <w:rPr>
          <w:sz w:val="24"/>
        </w:rPr>
      </w:pPr>
      <w:r w:rsidRPr="004A48A3">
        <w:rPr>
          <w:sz w:val="24"/>
        </w:rPr>
        <w:t>Confidential material is published on social media or the internet generally (</w:t>
      </w:r>
      <w:proofErr w:type="gramStart"/>
      <w:r w:rsidRPr="004A48A3">
        <w:rPr>
          <w:sz w:val="24"/>
        </w:rPr>
        <w:t>e.g.</w:t>
      </w:r>
      <w:proofErr w:type="gramEnd"/>
      <w:r w:rsidRPr="004A48A3">
        <w:rPr>
          <w:sz w:val="24"/>
        </w:rPr>
        <w:t xml:space="preserve"> Wiki Leaks);</w:t>
      </w:r>
    </w:p>
    <w:p w14:paraId="15369D93" w14:textId="77777777" w:rsidR="004A48A3" w:rsidRPr="004A48A3" w:rsidRDefault="004A48A3" w:rsidP="004A48A3">
      <w:pPr>
        <w:pStyle w:val="H3Ashurst"/>
        <w:rPr>
          <w:sz w:val="24"/>
        </w:rPr>
      </w:pPr>
      <w:r w:rsidRPr="004A48A3">
        <w:rPr>
          <w:sz w:val="24"/>
        </w:rPr>
        <w:t xml:space="preserve">A third party informs EWR that they have accidentally received personal data of one of its </w:t>
      </w:r>
      <w:proofErr w:type="gramStart"/>
      <w:r w:rsidRPr="004A48A3">
        <w:rPr>
          <w:sz w:val="24"/>
        </w:rPr>
        <w:t>customers;</w:t>
      </w:r>
      <w:proofErr w:type="gramEnd"/>
    </w:p>
    <w:p w14:paraId="6B47C35A" w14:textId="77777777" w:rsidR="004A48A3" w:rsidRPr="004A48A3" w:rsidRDefault="004A48A3" w:rsidP="004A48A3">
      <w:pPr>
        <w:pStyle w:val="H3Ashurst"/>
        <w:rPr>
          <w:sz w:val="24"/>
        </w:rPr>
      </w:pPr>
      <w:r w:rsidRPr="004A48A3">
        <w:rPr>
          <w:sz w:val="24"/>
        </w:rPr>
        <w:t xml:space="preserve">A service provider detects that there has been a possible intrusion into its network which affects EWR </w:t>
      </w:r>
      <w:proofErr w:type="gramStart"/>
      <w:r w:rsidRPr="004A48A3">
        <w:rPr>
          <w:sz w:val="24"/>
        </w:rPr>
        <w:t>Data;</w:t>
      </w:r>
      <w:proofErr w:type="gramEnd"/>
    </w:p>
    <w:p w14:paraId="3B1E4151" w14:textId="77777777" w:rsidR="004A48A3" w:rsidRPr="004A48A3" w:rsidRDefault="004A48A3" w:rsidP="004A48A3">
      <w:pPr>
        <w:pStyle w:val="H3Ashurst"/>
        <w:rPr>
          <w:sz w:val="24"/>
        </w:rPr>
      </w:pPr>
      <w:r w:rsidRPr="004A48A3">
        <w:rPr>
          <w:sz w:val="24"/>
        </w:rPr>
        <w:t>A contractor working on EWR's IT systems accesses the customer database without authorisation; or</w:t>
      </w:r>
    </w:p>
    <w:p w14:paraId="12BC9061" w14:textId="77777777" w:rsidR="004A48A3" w:rsidRPr="004A48A3" w:rsidRDefault="004A48A3" w:rsidP="004A48A3">
      <w:pPr>
        <w:pStyle w:val="H3Ashurst"/>
        <w:rPr>
          <w:sz w:val="24"/>
        </w:rPr>
      </w:pPr>
      <w:r w:rsidRPr="004A48A3">
        <w:rPr>
          <w:sz w:val="24"/>
        </w:rPr>
        <w:t>Paper records are stolen from insecure recycling or garbage bins.</w:t>
      </w:r>
    </w:p>
    <w:p w14:paraId="4C40B11E" w14:textId="53DB7408" w:rsidR="004A48A3" w:rsidRDefault="004A48A3" w:rsidP="004A48A3">
      <w:pPr>
        <w:pStyle w:val="List3"/>
      </w:pPr>
      <w:r w:rsidRPr="004A48A3">
        <w:t>When does EWR become "aware</w:t>
      </w:r>
      <w:proofErr w:type="gramStart"/>
      <w:r w:rsidRPr="004A48A3">
        <w:t>"</w:t>
      </w:r>
      <w:proofErr w:type="gramEnd"/>
      <w:r>
        <w:tab/>
      </w:r>
      <w:r>
        <w:tab/>
      </w:r>
      <w:r>
        <w:tab/>
      </w:r>
      <w:r>
        <w:tab/>
      </w:r>
      <w:r>
        <w:tab/>
      </w:r>
      <w:r>
        <w:tab/>
      </w:r>
      <w:r>
        <w:tab/>
      </w:r>
      <w:r>
        <w:tab/>
      </w:r>
    </w:p>
    <w:p w14:paraId="1F807F3B" w14:textId="77777777" w:rsidR="004A48A3" w:rsidRPr="004A48A3" w:rsidRDefault="004A48A3" w:rsidP="008B2C98">
      <w:pPr>
        <w:pStyle w:val="H3Ashurst"/>
        <w:numPr>
          <w:ilvl w:val="2"/>
          <w:numId w:val="19"/>
        </w:numPr>
        <w:rPr>
          <w:sz w:val="24"/>
        </w:rPr>
      </w:pPr>
      <w:r w:rsidRPr="004A48A3">
        <w:rPr>
          <w:sz w:val="24"/>
        </w:rPr>
        <w:t xml:space="preserve">EWR will be regarded as having become "aware" when it has a reasonable degree of certainty that a Data Breach has occurred that has led to personal or confidential data being compromised.  </w:t>
      </w:r>
    </w:p>
    <w:p w14:paraId="6B92768A" w14:textId="429B5CA2" w:rsidR="004A48A3" w:rsidRPr="00B73F00" w:rsidRDefault="004A48A3" w:rsidP="00B73F00">
      <w:pPr>
        <w:pStyle w:val="H3Ashurst"/>
        <w:rPr>
          <w:sz w:val="24"/>
        </w:rPr>
      </w:pPr>
      <w:r w:rsidRPr="004A48A3">
        <w:rPr>
          <w:sz w:val="24"/>
        </w:rPr>
        <w:t xml:space="preserve">In some cases, it will be relatively clear from the outset that there has been a breach, whereas in others, it may take some time to establish if EWR Data has been compromised.  It is key to take prompt action to investigate an incident in accordance with this Procedure to determine whether EWR Data have indeed been breached. </w:t>
      </w:r>
    </w:p>
    <w:p w14:paraId="3A7E2E72" w14:textId="49F0CB6B" w:rsidR="005E0006" w:rsidRPr="005E0006" w:rsidRDefault="00C02E89" w:rsidP="00AC027C">
      <w:pPr>
        <w:pStyle w:val="Heading2"/>
      </w:pPr>
      <w:bookmarkStart w:id="14" w:name="_Toc5281235"/>
      <w:bookmarkStart w:id="15" w:name="_Toc95913753"/>
      <w:r>
        <w:t>R</w:t>
      </w:r>
      <w:r w:rsidR="004A48A3">
        <w:t>esponding to a Data Breach</w:t>
      </w:r>
      <w:bookmarkEnd w:id="14"/>
      <w:bookmarkEnd w:id="15"/>
    </w:p>
    <w:p w14:paraId="7CC8F656" w14:textId="77777777" w:rsidR="003D3FB7" w:rsidRPr="003D3FB7" w:rsidRDefault="003D3FB7" w:rsidP="003D3FB7">
      <w:pPr>
        <w:pStyle w:val="ListParagraph"/>
        <w:numPr>
          <w:ilvl w:val="1"/>
          <w:numId w:val="9"/>
        </w:numPr>
        <w:spacing w:before="160"/>
        <w:contextualSpacing w:val="0"/>
        <w:outlineLvl w:val="1"/>
        <w:rPr>
          <w:rFonts w:cstheme="minorHAnsi"/>
          <w:vanish/>
          <w:highlight w:val="lightGray"/>
        </w:rPr>
      </w:pPr>
    </w:p>
    <w:p w14:paraId="3ECCEE24" w14:textId="655316D3" w:rsidR="004A48A3" w:rsidRPr="00B73F00" w:rsidRDefault="004A48A3" w:rsidP="004A48A3">
      <w:pPr>
        <w:pStyle w:val="List3"/>
        <w:rPr>
          <w:b/>
          <w:bCs/>
        </w:rPr>
      </w:pPr>
      <w:r w:rsidRPr="00B73F00">
        <w:rPr>
          <w:b/>
          <w:bCs/>
        </w:rPr>
        <w:t>Response Plan</w:t>
      </w:r>
      <w:r w:rsidR="00717633" w:rsidRPr="00B73F00">
        <w:rPr>
          <w:b/>
          <w:bCs/>
        </w:rPr>
        <w:tab/>
      </w:r>
      <w:r w:rsidR="00717633" w:rsidRPr="00B73F00">
        <w:rPr>
          <w:b/>
          <w:bCs/>
        </w:rPr>
        <w:tab/>
      </w:r>
      <w:r w:rsidR="00717633" w:rsidRPr="00B73F00">
        <w:rPr>
          <w:b/>
          <w:bCs/>
        </w:rPr>
        <w:tab/>
      </w:r>
      <w:r w:rsidR="00717633" w:rsidRPr="00B73F00">
        <w:rPr>
          <w:b/>
          <w:bCs/>
        </w:rPr>
        <w:tab/>
      </w:r>
      <w:r w:rsidR="00717633" w:rsidRPr="00B73F00">
        <w:rPr>
          <w:b/>
          <w:bCs/>
        </w:rPr>
        <w:tab/>
      </w:r>
      <w:r w:rsidR="00717633" w:rsidRPr="00B73F00">
        <w:rPr>
          <w:b/>
          <w:bCs/>
        </w:rPr>
        <w:tab/>
      </w:r>
      <w:r w:rsidR="00717633" w:rsidRPr="00B73F00">
        <w:rPr>
          <w:b/>
          <w:bCs/>
        </w:rPr>
        <w:tab/>
      </w:r>
      <w:r w:rsidR="00717633" w:rsidRPr="00B73F00">
        <w:rPr>
          <w:b/>
          <w:bCs/>
        </w:rPr>
        <w:tab/>
      </w:r>
      <w:r w:rsidR="00717633" w:rsidRPr="00B73F00">
        <w:rPr>
          <w:b/>
          <w:bCs/>
        </w:rPr>
        <w:tab/>
      </w:r>
      <w:r w:rsidR="00717633" w:rsidRPr="00B73F00">
        <w:rPr>
          <w:b/>
          <w:bCs/>
        </w:rPr>
        <w:tab/>
      </w:r>
    </w:p>
    <w:p w14:paraId="5A1B1498" w14:textId="77777777" w:rsidR="00717633" w:rsidRPr="00717633" w:rsidRDefault="00717633" w:rsidP="008B2C98">
      <w:pPr>
        <w:pStyle w:val="SH3Ashurst"/>
        <w:numPr>
          <w:ilvl w:val="2"/>
          <w:numId w:val="20"/>
        </w:numPr>
        <w:rPr>
          <w:sz w:val="24"/>
        </w:rPr>
      </w:pPr>
      <w:r w:rsidRPr="00717633">
        <w:rPr>
          <w:sz w:val="24"/>
        </w:rPr>
        <w:t xml:space="preserve">EWR has a legal obligation to immediately carry out an assessment where is becomes aware of a Data Breach or where it suspects or there are reasonable grounds to believe a Data Breach has occurred. </w:t>
      </w:r>
    </w:p>
    <w:p w14:paraId="5BF1F1DE" w14:textId="77777777" w:rsidR="00717633" w:rsidRPr="00717633" w:rsidRDefault="00717633" w:rsidP="00717633">
      <w:pPr>
        <w:pStyle w:val="SH3Ashurst"/>
        <w:rPr>
          <w:sz w:val="24"/>
        </w:rPr>
      </w:pPr>
      <w:r w:rsidRPr="00717633">
        <w:rPr>
          <w:sz w:val="24"/>
        </w:rPr>
        <w:lastRenderedPageBreak/>
        <w:t xml:space="preserve">Accordingly, EWR employees are required to follow the Response Plan in relation to any suspected or actual Data Breach that is identified. </w:t>
      </w:r>
    </w:p>
    <w:p w14:paraId="6BD8CC01" w14:textId="77777777" w:rsidR="00717633" w:rsidRPr="00717633" w:rsidRDefault="00717633" w:rsidP="00717633">
      <w:pPr>
        <w:pStyle w:val="SH3Ashurst"/>
        <w:rPr>
          <w:sz w:val="24"/>
        </w:rPr>
      </w:pPr>
      <w:r w:rsidRPr="00717633">
        <w:rPr>
          <w:sz w:val="24"/>
        </w:rPr>
        <w:t>Remember that:</w:t>
      </w:r>
    </w:p>
    <w:p w14:paraId="771733F4" w14:textId="77777777" w:rsidR="00717633" w:rsidRPr="00717633" w:rsidRDefault="00717633" w:rsidP="00717633">
      <w:pPr>
        <w:pStyle w:val="SH4Ashurst"/>
        <w:rPr>
          <w:sz w:val="24"/>
        </w:rPr>
      </w:pPr>
      <w:r w:rsidRPr="00717633">
        <w:rPr>
          <w:sz w:val="24"/>
        </w:rPr>
        <w:t>It is important to act quickly. The actions taken in the first 24 hours after discovering a Data Breach are often crucial to the success of the response.</w:t>
      </w:r>
    </w:p>
    <w:p w14:paraId="5030FF91" w14:textId="77777777" w:rsidR="00717633" w:rsidRPr="00717633" w:rsidRDefault="00717633" w:rsidP="00717633">
      <w:pPr>
        <w:pStyle w:val="SH4Ashurst"/>
        <w:rPr>
          <w:sz w:val="24"/>
        </w:rPr>
      </w:pPr>
      <w:r w:rsidRPr="00717633">
        <w:rPr>
          <w:sz w:val="24"/>
        </w:rPr>
        <w:t>Even if you are unsure about whether a Data Breach has in fact occurred, you should follow the escalation procedures in the Response Plan.</w:t>
      </w:r>
    </w:p>
    <w:p w14:paraId="02C9351F" w14:textId="77777777" w:rsidR="00717633" w:rsidRPr="00717633" w:rsidRDefault="00717633" w:rsidP="00717633">
      <w:pPr>
        <w:pStyle w:val="SH4Ashurst"/>
        <w:rPr>
          <w:sz w:val="24"/>
        </w:rPr>
      </w:pPr>
      <w:r w:rsidRPr="00717633">
        <w:rPr>
          <w:sz w:val="24"/>
        </w:rPr>
        <w:t>Every potential Data Breach needs to be taken seriously.  Breaches that may seem immaterial at first may turn out to be significant when they are fully investigated.</w:t>
      </w:r>
    </w:p>
    <w:p w14:paraId="7C0798C3" w14:textId="77777777" w:rsidR="00717633" w:rsidRPr="00717633" w:rsidRDefault="00717633" w:rsidP="00717633">
      <w:pPr>
        <w:pStyle w:val="SH4Ashurst"/>
        <w:rPr>
          <w:sz w:val="24"/>
        </w:rPr>
      </w:pPr>
      <w:r w:rsidRPr="00717633">
        <w:rPr>
          <w:sz w:val="24"/>
        </w:rPr>
        <w:t>You should keep detailed records of:</w:t>
      </w:r>
    </w:p>
    <w:p w14:paraId="4A7C5B04" w14:textId="77777777" w:rsidR="00717633" w:rsidRPr="00717633" w:rsidRDefault="00717633" w:rsidP="00717633">
      <w:pPr>
        <w:pStyle w:val="H5Ashurst"/>
        <w:rPr>
          <w:sz w:val="24"/>
        </w:rPr>
      </w:pPr>
      <w:r w:rsidRPr="00717633">
        <w:rPr>
          <w:sz w:val="24"/>
        </w:rPr>
        <w:t xml:space="preserve">a description of the Data Breach, including the types of information which may be affected and the types and number of people who may be </w:t>
      </w:r>
      <w:proofErr w:type="gramStart"/>
      <w:r w:rsidRPr="00717633">
        <w:rPr>
          <w:sz w:val="24"/>
        </w:rPr>
        <w:t>affected;</w:t>
      </w:r>
      <w:proofErr w:type="gramEnd"/>
    </w:p>
    <w:p w14:paraId="1FBC81B2" w14:textId="77777777" w:rsidR="00717633" w:rsidRPr="00717633" w:rsidRDefault="00717633" w:rsidP="00717633">
      <w:pPr>
        <w:pStyle w:val="H5Ashurst"/>
        <w:rPr>
          <w:sz w:val="24"/>
        </w:rPr>
      </w:pPr>
      <w:r w:rsidRPr="00717633">
        <w:rPr>
          <w:sz w:val="24"/>
        </w:rPr>
        <w:t xml:space="preserve">the circumstances surrounding the Data Breach, including how and when you became aware of </w:t>
      </w:r>
      <w:proofErr w:type="gramStart"/>
      <w:r w:rsidRPr="00717633">
        <w:rPr>
          <w:sz w:val="24"/>
        </w:rPr>
        <w:t>it;</w:t>
      </w:r>
      <w:proofErr w:type="gramEnd"/>
      <w:r w:rsidRPr="00717633">
        <w:rPr>
          <w:sz w:val="24"/>
        </w:rPr>
        <w:t xml:space="preserve"> </w:t>
      </w:r>
    </w:p>
    <w:p w14:paraId="1DC849F4" w14:textId="77777777" w:rsidR="00717633" w:rsidRPr="00717633" w:rsidRDefault="00717633" w:rsidP="00717633">
      <w:pPr>
        <w:pStyle w:val="H5Ashurst"/>
        <w:rPr>
          <w:sz w:val="24"/>
        </w:rPr>
      </w:pPr>
      <w:r w:rsidRPr="00717633">
        <w:rPr>
          <w:sz w:val="24"/>
        </w:rPr>
        <w:t>any actions taken in response to the Data Breach, including steps taken to contain any data loss or unauthorised access and to whom you have reported the Data Breach; and</w:t>
      </w:r>
    </w:p>
    <w:p w14:paraId="27C9E9A3" w14:textId="77777777" w:rsidR="00717633" w:rsidRPr="00717633" w:rsidRDefault="00717633" w:rsidP="00717633">
      <w:pPr>
        <w:pStyle w:val="H5Ashurst"/>
        <w:rPr>
          <w:sz w:val="24"/>
        </w:rPr>
      </w:pPr>
      <w:r w:rsidRPr="00717633">
        <w:rPr>
          <w:sz w:val="24"/>
        </w:rPr>
        <w:t>the outcome of those actions.</w:t>
      </w:r>
    </w:p>
    <w:p w14:paraId="3FDC8898" w14:textId="1CCB0C3E" w:rsidR="00717633" w:rsidRPr="00B73F00" w:rsidRDefault="00717633" w:rsidP="00717633">
      <w:pPr>
        <w:pStyle w:val="List3"/>
        <w:rPr>
          <w:b/>
          <w:bCs/>
        </w:rPr>
      </w:pPr>
      <w:r w:rsidRPr="00B73F00">
        <w:rPr>
          <w:b/>
          <w:bCs/>
        </w:rPr>
        <w:t>Taking steps to contain a Data Breach</w:t>
      </w:r>
      <w:r w:rsidRPr="00B73F00">
        <w:rPr>
          <w:b/>
          <w:bCs/>
        </w:rPr>
        <w:tab/>
      </w:r>
      <w:r w:rsidRPr="00B73F00">
        <w:rPr>
          <w:b/>
          <w:bCs/>
        </w:rPr>
        <w:tab/>
      </w:r>
      <w:r w:rsidRPr="00B73F00">
        <w:rPr>
          <w:b/>
          <w:bCs/>
        </w:rPr>
        <w:tab/>
      </w:r>
      <w:r w:rsidRPr="00B73F00">
        <w:rPr>
          <w:b/>
          <w:bCs/>
        </w:rPr>
        <w:tab/>
      </w:r>
      <w:r w:rsidRPr="00B73F00">
        <w:rPr>
          <w:b/>
          <w:bCs/>
        </w:rPr>
        <w:tab/>
      </w:r>
      <w:r w:rsidRPr="00B73F00">
        <w:rPr>
          <w:b/>
          <w:bCs/>
        </w:rPr>
        <w:tab/>
      </w:r>
      <w:r w:rsidRPr="00B73F00">
        <w:rPr>
          <w:b/>
          <w:bCs/>
        </w:rPr>
        <w:tab/>
      </w:r>
    </w:p>
    <w:p w14:paraId="0C21B8E4" w14:textId="435662BA" w:rsidR="00717633" w:rsidRPr="00717633" w:rsidRDefault="00717633" w:rsidP="008B2C98">
      <w:pPr>
        <w:pStyle w:val="SH3Ashurst"/>
        <w:numPr>
          <w:ilvl w:val="2"/>
          <w:numId w:val="21"/>
        </w:numPr>
        <w:rPr>
          <w:sz w:val="24"/>
        </w:rPr>
      </w:pPr>
      <w:r w:rsidRPr="00717633">
        <w:rPr>
          <w:sz w:val="24"/>
        </w:rPr>
        <w:t>EWR will not be taken to have suffered a Reportable Data Breach if the DBRT is satisfied that EWR has taken or is able to take sufficient remedial action to prevent unauthorised access or disclosure of the relevant information.</w:t>
      </w:r>
    </w:p>
    <w:p w14:paraId="04BEAB25" w14:textId="77777777" w:rsidR="00717633" w:rsidRPr="00717633" w:rsidRDefault="00717633" w:rsidP="00717633">
      <w:pPr>
        <w:pStyle w:val="SH3Ashurst"/>
        <w:rPr>
          <w:sz w:val="24"/>
        </w:rPr>
      </w:pPr>
      <w:r w:rsidRPr="00717633">
        <w:rPr>
          <w:sz w:val="24"/>
        </w:rPr>
        <w:t>Strategies that can be used to contain Data Breaches include:</w:t>
      </w:r>
    </w:p>
    <w:p w14:paraId="21B85348" w14:textId="77777777" w:rsidR="00717633" w:rsidRPr="00717633" w:rsidRDefault="00717633" w:rsidP="00717633">
      <w:pPr>
        <w:pStyle w:val="SH4Ashurst"/>
        <w:rPr>
          <w:sz w:val="24"/>
        </w:rPr>
      </w:pPr>
      <w:r w:rsidRPr="00717633">
        <w:rPr>
          <w:sz w:val="24"/>
        </w:rPr>
        <w:t>recalling emails containing personal data that are sent to the wrong recipient (assuming they are unread</w:t>
      </w:r>
      <w:proofErr w:type="gramStart"/>
      <w:r w:rsidRPr="00717633">
        <w:rPr>
          <w:sz w:val="24"/>
        </w:rPr>
        <w:t>);</w:t>
      </w:r>
      <w:proofErr w:type="gramEnd"/>
      <w:r w:rsidRPr="00717633">
        <w:rPr>
          <w:sz w:val="24"/>
        </w:rPr>
        <w:t xml:space="preserve"> </w:t>
      </w:r>
    </w:p>
    <w:p w14:paraId="375FA468" w14:textId="77777777" w:rsidR="00717633" w:rsidRPr="00717633" w:rsidRDefault="00717633" w:rsidP="00717633">
      <w:pPr>
        <w:pStyle w:val="SH4Ashurst"/>
        <w:rPr>
          <w:sz w:val="24"/>
        </w:rPr>
      </w:pPr>
      <w:r w:rsidRPr="00717633">
        <w:rPr>
          <w:sz w:val="24"/>
        </w:rPr>
        <w:t xml:space="preserve">contacting unintended recipients of personal data to request that records be permanently deleted or securely </w:t>
      </w:r>
      <w:proofErr w:type="gramStart"/>
      <w:r w:rsidRPr="00717633">
        <w:rPr>
          <w:sz w:val="24"/>
        </w:rPr>
        <w:t>destroyed;</w:t>
      </w:r>
      <w:proofErr w:type="gramEnd"/>
    </w:p>
    <w:p w14:paraId="6B330CE9" w14:textId="77777777" w:rsidR="00717633" w:rsidRPr="00717633" w:rsidRDefault="00717633" w:rsidP="00717633">
      <w:pPr>
        <w:pStyle w:val="SH4Ashurst"/>
        <w:rPr>
          <w:sz w:val="24"/>
        </w:rPr>
      </w:pPr>
      <w:r w:rsidRPr="00717633">
        <w:rPr>
          <w:sz w:val="24"/>
        </w:rPr>
        <w:t>revoking physical access (such as cancelling security passes in issue</w:t>
      </w:r>
      <w:proofErr w:type="gramStart"/>
      <w:r w:rsidRPr="00717633">
        <w:rPr>
          <w:sz w:val="24"/>
        </w:rPr>
        <w:t>);</w:t>
      </w:r>
      <w:proofErr w:type="gramEnd"/>
    </w:p>
    <w:p w14:paraId="20832C66" w14:textId="77777777" w:rsidR="00717633" w:rsidRPr="00717633" w:rsidRDefault="00717633" w:rsidP="00717633">
      <w:pPr>
        <w:pStyle w:val="SH4Ashurst"/>
        <w:rPr>
          <w:sz w:val="24"/>
        </w:rPr>
      </w:pPr>
      <w:r w:rsidRPr="00717633">
        <w:rPr>
          <w:sz w:val="24"/>
        </w:rPr>
        <w:t xml:space="preserve">blocking unauthorised electronic access to personal data, including by shutting down or suspending the affected system or, if that is not practical </w:t>
      </w:r>
      <w:r w:rsidRPr="00717633">
        <w:rPr>
          <w:sz w:val="24"/>
        </w:rPr>
        <w:lastRenderedPageBreak/>
        <w:t xml:space="preserve">or would result in loss of evidence, revoking computer access privileges or changing </w:t>
      </w:r>
      <w:proofErr w:type="gramStart"/>
      <w:r w:rsidRPr="00717633">
        <w:rPr>
          <w:sz w:val="24"/>
        </w:rPr>
        <w:t>passwords;</w:t>
      </w:r>
      <w:proofErr w:type="gramEnd"/>
    </w:p>
    <w:p w14:paraId="634B124E" w14:textId="77777777" w:rsidR="00717633" w:rsidRPr="00717633" w:rsidRDefault="00717633" w:rsidP="00717633">
      <w:pPr>
        <w:pStyle w:val="SH4Ashurst"/>
        <w:rPr>
          <w:sz w:val="24"/>
        </w:rPr>
      </w:pPr>
      <w:r w:rsidRPr="00717633">
        <w:rPr>
          <w:sz w:val="24"/>
        </w:rPr>
        <w:t xml:space="preserve">updating network security controls, including intrusion prevention and detection </w:t>
      </w:r>
      <w:proofErr w:type="gramStart"/>
      <w:r w:rsidRPr="00717633">
        <w:rPr>
          <w:sz w:val="24"/>
        </w:rPr>
        <w:t>systems</w:t>
      </w:r>
      <w:proofErr w:type="gramEnd"/>
      <w:r w:rsidRPr="00717633">
        <w:rPr>
          <w:sz w:val="24"/>
        </w:rPr>
        <w:t xml:space="preserve"> and conducting penetration or vulnerability testing; and</w:t>
      </w:r>
    </w:p>
    <w:p w14:paraId="520A1E97" w14:textId="77777777" w:rsidR="00717633" w:rsidRPr="00717633" w:rsidRDefault="00717633" w:rsidP="00717633">
      <w:pPr>
        <w:pStyle w:val="SH4Ashurst"/>
        <w:rPr>
          <w:sz w:val="24"/>
        </w:rPr>
      </w:pPr>
      <w:r w:rsidRPr="00717633">
        <w:rPr>
          <w:sz w:val="24"/>
        </w:rPr>
        <w:t>notifying:</w:t>
      </w:r>
    </w:p>
    <w:p w14:paraId="6944620A" w14:textId="77777777" w:rsidR="00717633" w:rsidRPr="00717633" w:rsidRDefault="00717633" w:rsidP="008B2C98">
      <w:pPr>
        <w:pStyle w:val="H5Ashurst"/>
        <w:numPr>
          <w:ilvl w:val="4"/>
          <w:numId w:val="22"/>
        </w:numPr>
        <w:rPr>
          <w:sz w:val="24"/>
        </w:rPr>
      </w:pPr>
      <w:r w:rsidRPr="00717633">
        <w:rPr>
          <w:sz w:val="24"/>
        </w:rPr>
        <w:t>individuals of the breach so that they can take steps to protect themselves to limit the potential damage (for example, by cancelling their credit card or having a new bank account number issued</w:t>
      </w:r>
      <w:proofErr w:type="gramStart"/>
      <w:r w:rsidRPr="00717633">
        <w:rPr>
          <w:sz w:val="24"/>
        </w:rPr>
        <w:t>);</w:t>
      </w:r>
      <w:proofErr w:type="gramEnd"/>
    </w:p>
    <w:p w14:paraId="7F721C01" w14:textId="77777777" w:rsidR="00717633" w:rsidRPr="00717633" w:rsidRDefault="00717633" w:rsidP="00717633">
      <w:pPr>
        <w:pStyle w:val="H5Ashurst"/>
        <w:rPr>
          <w:sz w:val="24"/>
        </w:rPr>
      </w:pPr>
      <w:r w:rsidRPr="00717633">
        <w:rPr>
          <w:sz w:val="24"/>
        </w:rPr>
        <w:t xml:space="preserve">notifying credit card companies, financial institutions or credit reporting agencies who may be </w:t>
      </w:r>
      <w:proofErr w:type="gramStart"/>
      <w:r w:rsidRPr="00717633">
        <w:rPr>
          <w:sz w:val="24"/>
        </w:rPr>
        <w:t>in a position</w:t>
      </w:r>
      <w:proofErr w:type="gramEnd"/>
      <w:r w:rsidRPr="00717633">
        <w:rPr>
          <w:sz w:val="24"/>
        </w:rPr>
        <w:t xml:space="preserve"> to take steps to prevent further financial harm.  This step should only be taken where approved by the Data Security Response </w:t>
      </w:r>
      <w:proofErr w:type="gramStart"/>
      <w:r w:rsidRPr="00717633">
        <w:rPr>
          <w:sz w:val="24"/>
        </w:rPr>
        <w:t>Team;</w:t>
      </w:r>
      <w:proofErr w:type="gramEnd"/>
      <w:r w:rsidRPr="00717633">
        <w:rPr>
          <w:sz w:val="24"/>
        </w:rPr>
        <w:t xml:space="preserve"> </w:t>
      </w:r>
    </w:p>
    <w:p w14:paraId="57A954AA" w14:textId="77777777" w:rsidR="00717633" w:rsidRPr="00717633" w:rsidRDefault="00717633" w:rsidP="00717633">
      <w:pPr>
        <w:pStyle w:val="H5Ashurst"/>
        <w:rPr>
          <w:sz w:val="24"/>
        </w:rPr>
      </w:pPr>
      <w:r w:rsidRPr="00717633">
        <w:rPr>
          <w:sz w:val="24"/>
        </w:rPr>
        <w:t>notify insurers and follow the steps set out in the insurance policy.</w:t>
      </w:r>
    </w:p>
    <w:p w14:paraId="1621D2CE" w14:textId="60CFB5C4" w:rsidR="00717633" w:rsidRPr="00B73F00" w:rsidRDefault="00717633" w:rsidP="00B73F00">
      <w:pPr>
        <w:pStyle w:val="H3Ashurst"/>
        <w:rPr>
          <w:sz w:val="24"/>
        </w:rPr>
      </w:pPr>
      <w:r w:rsidRPr="00B73F00">
        <w:rPr>
          <w:sz w:val="24"/>
        </w:rPr>
        <w:t xml:space="preserve">Any notifications should only be made after obtaining approval by the Data Security Response Team.  </w:t>
      </w:r>
      <w:proofErr w:type="gramStart"/>
      <w:r w:rsidRPr="00B73F00">
        <w:rPr>
          <w:sz w:val="24"/>
        </w:rPr>
        <w:t>In particular, an</w:t>
      </w:r>
      <w:proofErr w:type="gramEnd"/>
      <w:r w:rsidRPr="00B73F00">
        <w:rPr>
          <w:sz w:val="24"/>
        </w:rPr>
        <w:t xml:space="preserve"> assessment must be made as to whether any proposed use or disclosure of personal data in connection with such notifications is lawful under the UK Data Protection Laws and also the potential consequences of such notifications foreclosing EWR's decision whether or not to make a notification to individuals and ICO as set out in this Procedure.</w:t>
      </w:r>
    </w:p>
    <w:p w14:paraId="3D09761B" w14:textId="1EFC0ADA" w:rsidR="00717633" w:rsidRPr="00B73F00" w:rsidRDefault="00717633" w:rsidP="00717633">
      <w:pPr>
        <w:pStyle w:val="List3"/>
        <w:rPr>
          <w:b/>
          <w:bCs/>
        </w:rPr>
      </w:pPr>
      <w:r w:rsidRPr="00B73F00">
        <w:rPr>
          <w:b/>
          <w:bCs/>
        </w:rPr>
        <w:t>Reporting Data Breaches internally</w:t>
      </w:r>
      <w:r w:rsidRPr="00B73F00">
        <w:rPr>
          <w:b/>
          <w:bCs/>
        </w:rPr>
        <w:tab/>
      </w:r>
      <w:r w:rsidRPr="00B73F00">
        <w:rPr>
          <w:b/>
          <w:bCs/>
        </w:rPr>
        <w:tab/>
      </w:r>
      <w:r w:rsidRPr="00B73F00">
        <w:rPr>
          <w:b/>
          <w:bCs/>
        </w:rPr>
        <w:tab/>
      </w:r>
      <w:r w:rsidRPr="00B73F00">
        <w:rPr>
          <w:b/>
          <w:bCs/>
        </w:rPr>
        <w:tab/>
      </w:r>
      <w:r w:rsidRPr="00B73F00">
        <w:rPr>
          <w:b/>
          <w:bCs/>
        </w:rPr>
        <w:tab/>
      </w:r>
      <w:r w:rsidRPr="00B73F00">
        <w:rPr>
          <w:b/>
          <w:bCs/>
        </w:rPr>
        <w:tab/>
      </w:r>
      <w:r w:rsidRPr="00B73F00">
        <w:rPr>
          <w:b/>
          <w:bCs/>
        </w:rPr>
        <w:tab/>
      </w:r>
      <w:r w:rsidRPr="00B73F00">
        <w:rPr>
          <w:b/>
          <w:bCs/>
        </w:rPr>
        <w:tab/>
      </w:r>
    </w:p>
    <w:p w14:paraId="6EA9365F" w14:textId="641655BB" w:rsidR="00717633" w:rsidRPr="00717633" w:rsidRDefault="00717633" w:rsidP="008B2C98">
      <w:pPr>
        <w:pStyle w:val="SH3Ashurst"/>
        <w:numPr>
          <w:ilvl w:val="2"/>
          <w:numId w:val="23"/>
        </w:numPr>
        <w:rPr>
          <w:sz w:val="24"/>
        </w:rPr>
      </w:pPr>
      <w:r w:rsidRPr="00717633">
        <w:rPr>
          <w:sz w:val="24"/>
        </w:rPr>
        <w:t xml:space="preserve">EWR employees must notify the Data Protection Office of </w:t>
      </w:r>
      <w:r w:rsidRPr="00717633">
        <w:rPr>
          <w:bCs/>
          <w:sz w:val="24"/>
        </w:rPr>
        <w:t>all</w:t>
      </w:r>
      <w:r w:rsidRPr="00717633">
        <w:rPr>
          <w:sz w:val="24"/>
        </w:rPr>
        <w:t xml:space="preserve"> Data Breaches (including "near misses") that are suspected, including minor breaches. Where an incident involves digital data and/or technologies, the Data Protection Office shall in turn notify the DBRT.  </w:t>
      </w:r>
    </w:p>
    <w:p w14:paraId="6C97DD1C" w14:textId="77777777" w:rsidR="00717633" w:rsidRPr="00717633" w:rsidRDefault="00717633" w:rsidP="00717633">
      <w:pPr>
        <w:pStyle w:val="SH3Ashurst"/>
        <w:rPr>
          <w:sz w:val="24"/>
        </w:rPr>
      </w:pPr>
      <w:r w:rsidRPr="00717633">
        <w:rPr>
          <w:sz w:val="24"/>
        </w:rPr>
        <w:t>This escalation should occur as soon as possible by both a phone call to the Data Protection Office to put them on notice of the breach and an email to the Senior Information Risk Owner (</w:t>
      </w:r>
      <w:r w:rsidRPr="00717633">
        <w:rPr>
          <w:b/>
          <w:bCs/>
          <w:sz w:val="24"/>
        </w:rPr>
        <w:t>"SIRO"</w:t>
      </w:r>
      <w:r w:rsidRPr="00717633">
        <w:rPr>
          <w:sz w:val="24"/>
        </w:rPr>
        <w:t>) setting out the relevant particulars of the breach.</w:t>
      </w:r>
    </w:p>
    <w:p w14:paraId="190A6C17" w14:textId="77777777" w:rsidR="00717633" w:rsidRPr="00717633" w:rsidRDefault="00717633" w:rsidP="00717633">
      <w:pPr>
        <w:pStyle w:val="SH3Ashurst"/>
        <w:rPr>
          <w:sz w:val="24"/>
        </w:rPr>
      </w:pPr>
      <w:r w:rsidRPr="00717633">
        <w:rPr>
          <w:sz w:val="24"/>
        </w:rPr>
        <w:t>The email should include the following information:</w:t>
      </w:r>
    </w:p>
    <w:p w14:paraId="3FE17E01" w14:textId="77777777" w:rsidR="00717633" w:rsidRPr="00717633" w:rsidRDefault="00717633" w:rsidP="00717633">
      <w:pPr>
        <w:pStyle w:val="SH4Ashurst"/>
        <w:rPr>
          <w:sz w:val="24"/>
        </w:rPr>
      </w:pPr>
      <w:r w:rsidRPr="00717633">
        <w:rPr>
          <w:sz w:val="24"/>
        </w:rPr>
        <w:t>a description of the Data Breach, including the types of information affected and the types and number of people who were affected;</w:t>
      </w:r>
    </w:p>
    <w:p w14:paraId="48ABC96D" w14:textId="77777777" w:rsidR="00717633" w:rsidRPr="00717633" w:rsidRDefault="00717633" w:rsidP="00717633">
      <w:pPr>
        <w:pStyle w:val="SH4Ashurst"/>
        <w:rPr>
          <w:sz w:val="24"/>
        </w:rPr>
      </w:pPr>
      <w:r w:rsidRPr="00717633">
        <w:rPr>
          <w:sz w:val="24"/>
        </w:rPr>
        <w:t xml:space="preserve">the circumstances surrounding the Data Breach, including how and when it was identified; </w:t>
      </w:r>
    </w:p>
    <w:p w14:paraId="015B2501" w14:textId="77777777" w:rsidR="00717633" w:rsidRPr="00717633" w:rsidRDefault="00717633" w:rsidP="00717633">
      <w:pPr>
        <w:pStyle w:val="SH4Ashurst"/>
        <w:rPr>
          <w:sz w:val="24"/>
        </w:rPr>
      </w:pPr>
      <w:r w:rsidRPr="00717633">
        <w:rPr>
          <w:sz w:val="24"/>
        </w:rPr>
        <w:t>a description of the consequences or likely consequences of the beach;</w:t>
      </w:r>
    </w:p>
    <w:p w14:paraId="20A75901" w14:textId="77777777" w:rsidR="00717633" w:rsidRPr="00717633" w:rsidRDefault="00717633" w:rsidP="00717633">
      <w:pPr>
        <w:pStyle w:val="SH4Ashurst"/>
        <w:rPr>
          <w:sz w:val="24"/>
        </w:rPr>
      </w:pPr>
      <w:r w:rsidRPr="00717633">
        <w:rPr>
          <w:sz w:val="24"/>
        </w:rPr>
        <w:lastRenderedPageBreak/>
        <w:t xml:space="preserve">any actions taken in response to the Data Breach, including steps taken to contain any data loss, or damage or unauthorised access and to mitigate any damage or distress caused to data subjects; </w:t>
      </w:r>
    </w:p>
    <w:p w14:paraId="4F0E3356" w14:textId="77777777" w:rsidR="00717633" w:rsidRPr="00717633" w:rsidRDefault="00717633" w:rsidP="00717633">
      <w:pPr>
        <w:pStyle w:val="SH4Ashurst"/>
        <w:rPr>
          <w:sz w:val="24"/>
        </w:rPr>
      </w:pPr>
      <w:r w:rsidRPr="00717633">
        <w:rPr>
          <w:sz w:val="24"/>
        </w:rPr>
        <w:t xml:space="preserve">the outcome of those actions; </w:t>
      </w:r>
    </w:p>
    <w:p w14:paraId="6ED44384" w14:textId="77777777" w:rsidR="00717633" w:rsidRPr="00717633" w:rsidRDefault="00717633" w:rsidP="00717633">
      <w:pPr>
        <w:pStyle w:val="SH4Ashurst"/>
        <w:rPr>
          <w:sz w:val="24"/>
        </w:rPr>
      </w:pPr>
      <w:r w:rsidRPr="00717633">
        <w:rPr>
          <w:sz w:val="24"/>
        </w:rPr>
        <w:t>the reasons for making the decision whether or not the Data Breach is a serious data security breach; and</w:t>
      </w:r>
    </w:p>
    <w:p w14:paraId="602F1C3B" w14:textId="77777777" w:rsidR="00717633" w:rsidRPr="00717633" w:rsidRDefault="00717633" w:rsidP="00717633">
      <w:pPr>
        <w:pStyle w:val="SH4Ashurst"/>
        <w:rPr>
          <w:sz w:val="24"/>
        </w:rPr>
      </w:pPr>
      <w:r w:rsidRPr="00717633">
        <w:rPr>
          <w:sz w:val="24"/>
        </w:rPr>
        <w:t>whether any further actions are required.</w:t>
      </w:r>
    </w:p>
    <w:p w14:paraId="0A5AF840" w14:textId="77777777" w:rsidR="00717633" w:rsidRPr="00717633" w:rsidRDefault="00717633" w:rsidP="00717633">
      <w:pPr>
        <w:pStyle w:val="H3Ashurst"/>
        <w:numPr>
          <w:ilvl w:val="0"/>
          <w:numId w:val="0"/>
        </w:numPr>
        <w:ind w:left="1406" w:hanging="624"/>
        <w:rPr>
          <w:sz w:val="24"/>
        </w:rPr>
      </w:pPr>
      <w:r w:rsidRPr="00717633">
        <w:rPr>
          <w:sz w:val="24"/>
        </w:rPr>
        <w:t xml:space="preserve">All such information will be shared in an </w:t>
      </w:r>
      <w:r w:rsidRPr="00717633">
        <w:rPr>
          <w:b/>
          <w:bCs/>
          <w:sz w:val="24"/>
        </w:rPr>
        <w:t>Internal Data Breach Register</w:t>
      </w:r>
      <w:r w:rsidRPr="00717633">
        <w:rPr>
          <w:sz w:val="24"/>
        </w:rPr>
        <w:t>.</w:t>
      </w:r>
    </w:p>
    <w:p w14:paraId="5EF2698B" w14:textId="77777777" w:rsidR="00717633" w:rsidRPr="00717633" w:rsidRDefault="00717633" w:rsidP="00717633">
      <w:pPr>
        <w:pStyle w:val="H3Ashurst"/>
        <w:numPr>
          <w:ilvl w:val="0"/>
          <w:numId w:val="0"/>
        </w:numPr>
        <w:ind w:left="1406" w:hanging="624"/>
        <w:rPr>
          <w:b/>
          <w:bCs/>
          <w:sz w:val="24"/>
          <w:u w:val="single"/>
        </w:rPr>
      </w:pPr>
      <w:r w:rsidRPr="00717633">
        <w:rPr>
          <w:b/>
          <w:bCs/>
          <w:sz w:val="24"/>
          <w:u w:val="single"/>
        </w:rPr>
        <w:t xml:space="preserve">IF IN DOUBT, ESCALATE. </w:t>
      </w:r>
    </w:p>
    <w:p w14:paraId="14C7DF7A" w14:textId="77777777" w:rsidR="00717633" w:rsidRPr="00717633" w:rsidRDefault="00717633" w:rsidP="00717633">
      <w:pPr>
        <w:pStyle w:val="H3Ashurst"/>
        <w:numPr>
          <w:ilvl w:val="0"/>
          <w:numId w:val="0"/>
        </w:numPr>
        <w:ind w:left="782"/>
        <w:rPr>
          <w:sz w:val="24"/>
        </w:rPr>
      </w:pPr>
      <w:r w:rsidRPr="00717633">
        <w:rPr>
          <w:sz w:val="24"/>
        </w:rPr>
        <w:t xml:space="preserve">All security incidents shall be recorded by Data Protection Office </w:t>
      </w:r>
    </w:p>
    <w:p w14:paraId="475905C6" w14:textId="5C71D8B3" w:rsidR="00B15DE6" w:rsidRPr="00B73F00" w:rsidRDefault="00B15DE6" w:rsidP="00B15DE6">
      <w:pPr>
        <w:pStyle w:val="List3"/>
        <w:rPr>
          <w:b/>
          <w:bCs/>
        </w:rPr>
      </w:pPr>
      <w:r w:rsidRPr="00B73F00">
        <w:rPr>
          <w:b/>
          <w:bCs/>
        </w:rPr>
        <w:t>Data Breach Response Team</w:t>
      </w:r>
      <w:r w:rsidRPr="00B73F00">
        <w:rPr>
          <w:b/>
          <w:bCs/>
        </w:rPr>
        <w:tab/>
      </w:r>
      <w:r w:rsidRPr="00B73F00">
        <w:rPr>
          <w:b/>
          <w:bCs/>
        </w:rPr>
        <w:tab/>
      </w:r>
      <w:r w:rsidRPr="00B73F00">
        <w:rPr>
          <w:b/>
          <w:bCs/>
        </w:rPr>
        <w:tab/>
      </w:r>
      <w:r w:rsidRPr="00B73F00">
        <w:rPr>
          <w:b/>
          <w:bCs/>
        </w:rPr>
        <w:tab/>
      </w:r>
      <w:r w:rsidRPr="00B73F00">
        <w:rPr>
          <w:b/>
          <w:bCs/>
        </w:rPr>
        <w:tab/>
      </w:r>
      <w:r w:rsidRPr="00B73F00">
        <w:rPr>
          <w:b/>
          <w:bCs/>
        </w:rPr>
        <w:tab/>
      </w:r>
      <w:r w:rsidRPr="00B73F00">
        <w:rPr>
          <w:b/>
          <w:bCs/>
        </w:rPr>
        <w:tab/>
      </w:r>
      <w:r w:rsidRPr="00B73F00">
        <w:rPr>
          <w:b/>
          <w:bCs/>
        </w:rPr>
        <w:tab/>
      </w:r>
    </w:p>
    <w:p w14:paraId="75A97A9E" w14:textId="77777777" w:rsidR="00B15DE6" w:rsidRPr="00B15DE6" w:rsidRDefault="00B15DE6" w:rsidP="008B2C98">
      <w:pPr>
        <w:pStyle w:val="SH3Ashurst"/>
        <w:numPr>
          <w:ilvl w:val="2"/>
          <w:numId w:val="24"/>
        </w:numPr>
        <w:rPr>
          <w:sz w:val="24"/>
        </w:rPr>
      </w:pPr>
      <w:r w:rsidRPr="00B15DE6">
        <w:rPr>
          <w:sz w:val="24"/>
        </w:rPr>
        <w:t xml:space="preserve">The DBRT is made up of key personnel from across the business, and key external advisers, who possess the necessary skills and experience to effectively respond to any Data Breach.  </w:t>
      </w:r>
    </w:p>
    <w:p w14:paraId="01D1FCE8" w14:textId="77777777" w:rsidR="00B15DE6" w:rsidRPr="00B15DE6" w:rsidRDefault="00B15DE6" w:rsidP="00B15DE6">
      <w:pPr>
        <w:pStyle w:val="SH3Ashurst"/>
        <w:rPr>
          <w:sz w:val="24"/>
        </w:rPr>
      </w:pPr>
      <w:r w:rsidRPr="00B15DE6">
        <w:rPr>
          <w:sz w:val="24"/>
        </w:rPr>
        <w:t xml:space="preserve">The team is led by the DPO, who will be responsible for reporting to EWR's senior management and for co-ordinating the DBRT.  </w:t>
      </w:r>
    </w:p>
    <w:p w14:paraId="6FE00D58" w14:textId="77777777" w:rsidR="00B15DE6" w:rsidRPr="00B15DE6" w:rsidRDefault="00B15DE6" w:rsidP="00B15DE6">
      <w:pPr>
        <w:pStyle w:val="SH3Ashurst"/>
        <w:rPr>
          <w:sz w:val="24"/>
        </w:rPr>
      </w:pPr>
      <w:r w:rsidRPr="00B15DE6">
        <w:rPr>
          <w:sz w:val="24"/>
        </w:rPr>
        <w:t xml:space="preserve">The DBRT must formulate its governance processes as to conducting its meetings and investigations in the most timely and efficient manner.  </w:t>
      </w:r>
    </w:p>
    <w:p w14:paraId="016CEA9A" w14:textId="4D8F9AF0" w:rsidR="00B15DE6" w:rsidRPr="00B15DE6" w:rsidRDefault="00B15DE6" w:rsidP="00B15DE6">
      <w:pPr>
        <w:pStyle w:val="SH3Ashurst"/>
        <w:rPr>
          <w:sz w:val="24"/>
        </w:rPr>
      </w:pPr>
      <w:r w:rsidRPr="00B15DE6">
        <w:rPr>
          <w:sz w:val="24"/>
        </w:rPr>
        <w:t xml:space="preserve">Any reputational issues for EWR arising from an information security incident shall be managed by the Head of External Affairs and the Director of </w:t>
      </w:r>
      <w:r w:rsidR="00405E87" w:rsidRPr="00B15DE6">
        <w:rPr>
          <w:sz w:val="24"/>
        </w:rPr>
        <w:t>Strategy.</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2574B43" w14:textId="1D7F1D92" w:rsidR="005E0006" w:rsidRPr="005E0006" w:rsidRDefault="00B15DE6" w:rsidP="00AC027C">
      <w:pPr>
        <w:pStyle w:val="Heading2"/>
      </w:pPr>
      <w:bookmarkStart w:id="16" w:name="_Toc5281236"/>
      <w:bookmarkStart w:id="17" w:name="_Toc95913754"/>
      <w:r>
        <w:t>Reporting and Notification Protocols</w:t>
      </w:r>
      <w:bookmarkEnd w:id="16"/>
      <w:bookmarkEnd w:id="17"/>
    </w:p>
    <w:p w14:paraId="771A510D" w14:textId="77777777" w:rsidR="003D3FB7" w:rsidRPr="003D3FB7" w:rsidRDefault="003D3FB7" w:rsidP="003D3FB7">
      <w:pPr>
        <w:pStyle w:val="ListParagraph"/>
        <w:numPr>
          <w:ilvl w:val="1"/>
          <w:numId w:val="9"/>
        </w:numPr>
        <w:spacing w:before="160"/>
        <w:contextualSpacing w:val="0"/>
        <w:outlineLvl w:val="1"/>
        <w:rPr>
          <w:rFonts w:cstheme="minorHAnsi"/>
          <w:vanish/>
          <w:highlight w:val="lightGray"/>
        </w:rPr>
      </w:pPr>
    </w:p>
    <w:p w14:paraId="4EC5BB61" w14:textId="421F5509" w:rsidR="00B15DE6" w:rsidRPr="00B15DE6" w:rsidRDefault="00B15DE6" w:rsidP="00405E87">
      <w:pPr>
        <w:pStyle w:val="B12Ashurst"/>
        <w:rPr>
          <w:sz w:val="24"/>
        </w:rPr>
      </w:pPr>
      <w:r w:rsidRPr="00B15DE6">
        <w:rPr>
          <w:sz w:val="24"/>
        </w:rPr>
        <w:t xml:space="preserve">The requirement to report externally is based on whether the Data Breach has impacted the Data Subject, satisfying an appropriate level of severity which is conducted using Severity Impact Analysis (SIA).  </w:t>
      </w:r>
    </w:p>
    <w:p w14:paraId="12B25407" w14:textId="77777777" w:rsidR="00B15DE6" w:rsidRPr="00B15DE6" w:rsidRDefault="00B15DE6" w:rsidP="00B15DE6">
      <w:pPr>
        <w:pStyle w:val="B12Ashurst"/>
        <w:rPr>
          <w:sz w:val="24"/>
        </w:rPr>
      </w:pPr>
      <w:r w:rsidRPr="00B15DE6">
        <w:rPr>
          <w:sz w:val="24"/>
        </w:rPr>
        <w:t>This means that the key element in deciding whether a Data Breach is in fact a Reportable Data Breach is whether the unauthorised access to, unauthorised disclosure of, or loss of, personal data is likely to result in a risk to the rights and freedoms of any of the individual data subjects to whom the information relates.</w:t>
      </w:r>
    </w:p>
    <w:p w14:paraId="5E4E5793" w14:textId="77777777" w:rsidR="00B15DE6" w:rsidRPr="00B15DE6" w:rsidRDefault="00B15DE6" w:rsidP="00B15DE6">
      <w:pPr>
        <w:pStyle w:val="B12Ashurst"/>
        <w:rPr>
          <w:sz w:val="24"/>
        </w:rPr>
      </w:pPr>
      <w:r w:rsidRPr="00B15DE6">
        <w:rPr>
          <w:sz w:val="24"/>
        </w:rPr>
        <w:t xml:space="preserve">The Data Protection Office will conduct a severity impact analysis in accordance with Schedule 5. </w:t>
      </w:r>
    </w:p>
    <w:p w14:paraId="20623638" w14:textId="6C7624A7" w:rsidR="00B15DE6" w:rsidRPr="00B15DE6" w:rsidRDefault="00B15DE6" w:rsidP="003D3FB7">
      <w:pPr>
        <w:pStyle w:val="List3"/>
        <w:rPr>
          <w:b/>
          <w:bCs/>
          <w:highlight w:val="lightGray"/>
        </w:rPr>
      </w:pPr>
      <w:r w:rsidRPr="00B15DE6">
        <w:rPr>
          <w:b/>
          <w:bCs/>
        </w:rPr>
        <w:t xml:space="preserve">Regulator </w:t>
      </w:r>
      <w:r>
        <w:rPr>
          <w:b/>
          <w:bCs/>
        </w:rPr>
        <w:t>N</w:t>
      </w:r>
      <w:r w:rsidRPr="00B15DE6">
        <w:rPr>
          <w:b/>
          <w:bCs/>
        </w:rPr>
        <w:t xml:space="preserve">otification </w:t>
      </w:r>
      <w:r>
        <w:rPr>
          <w:b/>
          <w:bCs/>
        </w:rPr>
        <w:t>R</w:t>
      </w:r>
      <w:r w:rsidRPr="00B15DE6">
        <w:rPr>
          <w:b/>
          <w:bCs/>
        </w:rPr>
        <w:t>equirements</w:t>
      </w:r>
    </w:p>
    <w:p w14:paraId="162FF9E7" w14:textId="77777777" w:rsidR="00B15DE6" w:rsidRPr="00B15DE6" w:rsidRDefault="00B15DE6" w:rsidP="00B15DE6">
      <w:pPr>
        <w:pStyle w:val="B12Ashurst"/>
        <w:spacing w:after="0"/>
        <w:rPr>
          <w:sz w:val="24"/>
        </w:rPr>
      </w:pPr>
      <w:r w:rsidRPr="00B15DE6">
        <w:rPr>
          <w:sz w:val="24"/>
        </w:rPr>
        <w:lastRenderedPageBreak/>
        <w:t xml:space="preserve">Where notification is required, the Data Protection Office  will manage the notification. Depending on the nature of the data breach and its potential causes, notification to the ICO may be compulsory and will be managed in a timely manner, usually as soon as the breach is known and initially assessed; and no later than </w:t>
      </w:r>
      <w:r w:rsidRPr="00B15DE6">
        <w:rPr>
          <w:bCs/>
          <w:sz w:val="24"/>
        </w:rPr>
        <w:t>72 hours after the breach</w:t>
      </w:r>
      <w:r w:rsidRPr="00B15DE6">
        <w:rPr>
          <w:sz w:val="24"/>
        </w:rPr>
        <w:t>. An example of a form which may be used to report is set out in schedule 4.</w:t>
      </w:r>
    </w:p>
    <w:p w14:paraId="3C8C315A" w14:textId="77777777" w:rsidR="006F7E41" w:rsidRDefault="00B15DE6" w:rsidP="003D3FB7">
      <w:pPr>
        <w:pStyle w:val="List3"/>
        <w:rPr>
          <w:b/>
          <w:bCs/>
        </w:rPr>
      </w:pPr>
      <w:r w:rsidRPr="00B15DE6">
        <w:rPr>
          <w:b/>
          <w:bCs/>
        </w:rPr>
        <w:t>Data Subject Notifications</w:t>
      </w:r>
      <w:r w:rsidRPr="00B15DE6">
        <w:rPr>
          <w:b/>
          <w:bCs/>
        </w:rPr>
        <w:tab/>
      </w:r>
    </w:p>
    <w:p w14:paraId="4E9843BC" w14:textId="77777777" w:rsidR="00355BB2" w:rsidRDefault="006F7E41" w:rsidP="006F7E41">
      <w:pPr>
        <w:ind w:left="782"/>
        <w:rPr>
          <w:rFonts w:cstheme="minorHAnsi"/>
        </w:rPr>
      </w:pPr>
      <w:r w:rsidRPr="006F7E41">
        <w:rPr>
          <w:rFonts w:cstheme="minorHAnsi"/>
        </w:rPr>
        <w:t xml:space="preserve">Where the data breach presents a high risk to data subjects, data subjects also need to be notified.  The Data Protection Office will assess whether a notification needs to be made and approve any such notifications in accordance with the process set out in Schedule 5. </w:t>
      </w:r>
    </w:p>
    <w:p w14:paraId="2BE0D963" w14:textId="77777777" w:rsidR="00355BB2" w:rsidRDefault="00355BB2" w:rsidP="006F7E41">
      <w:pPr>
        <w:ind w:left="782"/>
        <w:rPr>
          <w:rFonts w:cstheme="minorHAnsi"/>
        </w:rPr>
      </w:pPr>
    </w:p>
    <w:p w14:paraId="71AE692E" w14:textId="426B5D23" w:rsidR="006F7E41" w:rsidRPr="006F7E41" w:rsidRDefault="006F7E41" w:rsidP="006F7E41">
      <w:pPr>
        <w:ind w:left="782"/>
        <w:rPr>
          <w:rFonts w:cstheme="minorHAnsi"/>
        </w:rPr>
      </w:pPr>
      <w:r w:rsidRPr="006F7E41">
        <w:rPr>
          <w:rFonts w:cstheme="minorHAnsi"/>
        </w:rPr>
        <w:t xml:space="preserve">Please note that following a data breach, EWR may receive an increased number of data subject access request. please refer to the </w:t>
      </w:r>
      <w:r w:rsidRPr="006F7E41">
        <w:rPr>
          <w:rFonts w:cstheme="minorHAnsi"/>
          <w:b/>
          <w:bCs/>
        </w:rPr>
        <w:t>Data Subject Access Request Procedure</w:t>
      </w:r>
      <w:r w:rsidRPr="006F7E41">
        <w:rPr>
          <w:rFonts w:cstheme="minorHAnsi"/>
        </w:rPr>
        <w:t xml:space="preserve"> for more details.</w:t>
      </w:r>
    </w:p>
    <w:p w14:paraId="7AB75FB9" w14:textId="269DA78C" w:rsidR="006F7E41" w:rsidRDefault="006F7E41" w:rsidP="006F7E41">
      <w:pPr>
        <w:pStyle w:val="List3"/>
        <w:rPr>
          <w:b/>
          <w:bCs/>
        </w:rPr>
      </w:pPr>
      <w:r w:rsidRPr="006F7E41">
        <w:rPr>
          <w:b/>
          <w:bCs/>
        </w:rPr>
        <w:t>Liaising with the ICO</w:t>
      </w:r>
    </w:p>
    <w:p w14:paraId="061003C9" w14:textId="77777777" w:rsidR="006F7E41" w:rsidRPr="006F7E41" w:rsidRDefault="006F7E41" w:rsidP="008B2C98">
      <w:pPr>
        <w:pStyle w:val="H3Ashurst"/>
        <w:numPr>
          <w:ilvl w:val="2"/>
          <w:numId w:val="25"/>
        </w:numPr>
        <w:rPr>
          <w:sz w:val="24"/>
        </w:rPr>
      </w:pPr>
      <w:r w:rsidRPr="006F7E41">
        <w:rPr>
          <w:sz w:val="24"/>
        </w:rPr>
        <w:t>It may be necessary or desirable for EWR to engage in negotiations with the ICO about:</w:t>
      </w:r>
    </w:p>
    <w:p w14:paraId="2F6DD81D" w14:textId="77777777" w:rsidR="006F7E41" w:rsidRPr="006F7E41" w:rsidRDefault="006F7E41" w:rsidP="006F7E41">
      <w:pPr>
        <w:pStyle w:val="H4Ashurst"/>
        <w:rPr>
          <w:sz w:val="24"/>
        </w:rPr>
      </w:pPr>
      <w:r w:rsidRPr="006F7E41">
        <w:rPr>
          <w:sz w:val="24"/>
        </w:rPr>
        <w:t>the remedial action taken by EWR to prevent unauthorised access or disclosure of information in connection with the breach;</w:t>
      </w:r>
    </w:p>
    <w:p w14:paraId="24089CD0" w14:textId="77777777" w:rsidR="006F7E41" w:rsidRPr="006F7E41" w:rsidRDefault="006F7E41" w:rsidP="006F7E41">
      <w:pPr>
        <w:pStyle w:val="H4Ashurst"/>
        <w:rPr>
          <w:sz w:val="24"/>
        </w:rPr>
      </w:pPr>
      <w:r w:rsidRPr="006F7E41">
        <w:rPr>
          <w:sz w:val="24"/>
        </w:rPr>
        <w:t xml:space="preserve">the contents of any notification; </w:t>
      </w:r>
    </w:p>
    <w:p w14:paraId="7974ADF4" w14:textId="77777777" w:rsidR="006F7E41" w:rsidRPr="006F7E41" w:rsidRDefault="006F7E41" w:rsidP="006F7E41">
      <w:pPr>
        <w:pStyle w:val="H4Ashurst"/>
        <w:rPr>
          <w:sz w:val="24"/>
        </w:rPr>
      </w:pPr>
      <w:r w:rsidRPr="006F7E41">
        <w:rPr>
          <w:sz w:val="24"/>
        </w:rPr>
        <w:t>if appropriate, seeking a waiver of further notification requirements.</w:t>
      </w:r>
    </w:p>
    <w:p w14:paraId="0C42540B" w14:textId="77777777" w:rsidR="006F7E41" w:rsidRPr="006F7E41" w:rsidRDefault="006F7E41" w:rsidP="006F7E41">
      <w:pPr>
        <w:pStyle w:val="H3Ashurst"/>
        <w:rPr>
          <w:sz w:val="24"/>
        </w:rPr>
      </w:pPr>
      <w:r w:rsidRPr="006F7E41">
        <w:rPr>
          <w:sz w:val="24"/>
        </w:rPr>
        <w:t>Interaction with the ICO will be determined and handled by the Data Protection Office.</w:t>
      </w:r>
    </w:p>
    <w:p w14:paraId="611FBBA9" w14:textId="41412B00" w:rsidR="006F7E41" w:rsidRDefault="006F7E41" w:rsidP="006F7E41">
      <w:pPr>
        <w:pStyle w:val="List3"/>
        <w:rPr>
          <w:b/>
          <w:bCs/>
        </w:rPr>
      </w:pPr>
      <w:r w:rsidRPr="006F7E41">
        <w:rPr>
          <w:b/>
          <w:bCs/>
        </w:rPr>
        <w:t>Liaising with the Department for Transport</w:t>
      </w:r>
      <w:r>
        <w:rPr>
          <w:b/>
          <w:bCs/>
        </w:rPr>
        <w:tab/>
      </w:r>
      <w:r>
        <w:rPr>
          <w:b/>
          <w:bCs/>
        </w:rPr>
        <w:tab/>
      </w:r>
      <w:r>
        <w:rPr>
          <w:b/>
          <w:bCs/>
        </w:rPr>
        <w:tab/>
      </w:r>
      <w:r>
        <w:rPr>
          <w:b/>
          <w:bCs/>
        </w:rPr>
        <w:tab/>
      </w:r>
      <w:r>
        <w:rPr>
          <w:b/>
          <w:bCs/>
        </w:rPr>
        <w:tab/>
      </w:r>
      <w:r>
        <w:rPr>
          <w:b/>
          <w:bCs/>
        </w:rPr>
        <w:tab/>
      </w:r>
    </w:p>
    <w:p w14:paraId="7BEF8FB8" w14:textId="5C92DD4F" w:rsidR="00FE5851" w:rsidRDefault="006F7E41" w:rsidP="00FE5851">
      <w:pPr>
        <w:pStyle w:val="B12Ashurst"/>
        <w:rPr>
          <w:sz w:val="24"/>
        </w:rPr>
      </w:pPr>
      <w:r w:rsidRPr="006F7E41">
        <w:rPr>
          <w:sz w:val="24"/>
        </w:rPr>
        <w:t>In the event of a data breach requiring notification to the ICO, the Data Protection Officer shall inform the Department for Transport data protection team as soon as reasonably practicable after the breach has occurred.</w:t>
      </w:r>
    </w:p>
    <w:p w14:paraId="57AEF0A6" w14:textId="5FAFC44F" w:rsidR="005E0006" w:rsidRPr="005E0006" w:rsidRDefault="00FE5851" w:rsidP="009130D7">
      <w:pPr>
        <w:pStyle w:val="Heading1"/>
        <w:spacing w:after="120"/>
        <w:ind w:left="851" w:hanging="851"/>
      </w:pPr>
      <w:bookmarkStart w:id="18" w:name="_Toc5281237"/>
      <w:bookmarkStart w:id="19" w:name="_Toc95913755"/>
      <w:r>
        <w:t xml:space="preserve">Incident Review and </w:t>
      </w:r>
      <w:r w:rsidR="00C02E89">
        <w:t>Pr</w:t>
      </w:r>
      <w:bookmarkEnd w:id="18"/>
      <w:r>
        <w:t>eventative Action</w:t>
      </w:r>
      <w:bookmarkEnd w:id="19"/>
    </w:p>
    <w:p w14:paraId="21E1718A" w14:textId="77777777" w:rsidR="003D3FB7" w:rsidRPr="003D3FB7" w:rsidRDefault="003D3FB7" w:rsidP="003D3FB7">
      <w:pPr>
        <w:pStyle w:val="ListParagraph"/>
        <w:numPr>
          <w:ilvl w:val="0"/>
          <w:numId w:val="9"/>
        </w:numPr>
        <w:spacing w:before="160" w:after="120"/>
        <w:contextualSpacing w:val="0"/>
        <w:outlineLvl w:val="0"/>
        <w:rPr>
          <w:vanish/>
          <w:highlight w:val="lightGray"/>
        </w:rPr>
      </w:pPr>
      <w:bookmarkStart w:id="20" w:name="_Toc84868141"/>
      <w:bookmarkStart w:id="21" w:name="_Toc95913756"/>
      <w:bookmarkEnd w:id="20"/>
      <w:bookmarkEnd w:id="21"/>
    </w:p>
    <w:p w14:paraId="2FC48AD8" w14:textId="77777777" w:rsidR="003D3FB7" w:rsidRPr="003D3FB7" w:rsidRDefault="003D3FB7" w:rsidP="003D3FB7">
      <w:pPr>
        <w:pStyle w:val="ListParagraph"/>
        <w:numPr>
          <w:ilvl w:val="1"/>
          <w:numId w:val="9"/>
        </w:numPr>
        <w:spacing w:before="160"/>
        <w:contextualSpacing w:val="0"/>
        <w:outlineLvl w:val="1"/>
        <w:rPr>
          <w:rFonts w:cstheme="minorHAnsi"/>
          <w:vanish/>
          <w:highlight w:val="lightGray"/>
        </w:rPr>
      </w:pPr>
    </w:p>
    <w:p w14:paraId="47D910D8" w14:textId="0EB37B55" w:rsidR="00794B4C" w:rsidRPr="00D55CC0" w:rsidRDefault="00794B4C" w:rsidP="00794B4C">
      <w:pPr>
        <w:pStyle w:val="List3"/>
        <w:rPr>
          <w:highlight w:val="lightGray"/>
        </w:rPr>
      </w:pPr>
      <w:r>
        <w:t>All information security incidents shall be reviewed and analysed so that findings on the types and frequency of events can be:</w:t>
      </w:r>
      <w:r>
        <w:tab/>
      </w:r>
      <w:r>
        <w:tab/>
      </w:r>
      <w:r>
        <w:tab/>
      </w:r>
      <w:r>
        <w:tab/>
      </w:r>
      <w:r>
        <w:tab/>
      </w:r>
      <w:r>
        <w:tab/>
      </w:r>
      <w:r>
        <w:tab/>
      </w:r>
    </w:p>
    <w:p w14:paraId="6D67F92B" w14:textId="77777777" w:rsidR="00794B4C" w:rsidRDefault="00794B4C" w:rsidP="00794B4C">
      <w:pPr>
        <w:ind w:firstLine="851"/>
      </w:pPr>
      <w:r>
        <w:t>(a)</w:t>
      </w:r>
      <w:r>
        <w:tab/>
        <w:t>incorporated into 'Lessons Learned';</w:t>
      </w:r>
    </w:p>
    <w:p w14:paraId="48CEEA7F" w14:textId="77777777" w:rsidR="00794B4C" w:rsidRDefault="00794B4C" w:rsidP="00794B4C">
      <w:pPr>
        <w:ind w:left="1418" w:hanging="567"/>
      </w:pPr>
      <w:r>
        <w:t>(b)</w:t>
      </w:r>
      <w:r>
        <w:tab/>
        <w:t xml:space="preserve">used throughout the business to formulate the revision of policy and procedures; </w:t>
      </w:r>
    </w:p>
    <w:p w14:paraId="4506D7FD" w14:textId="77777777" w:rsidR="00794B4C" w:rsidRDefault="00794B4C" w:rsidP="00794B4C">
      <w:pPr>
        <w:ind w:firstLine="851"/>
      </w:pPr>
      <w:r>
        <w:t>(c)</w:t>
      </w:r>
      <w:r>
        <w:tab/>
        <w:t>promote process improvement.</w:t>
      </w:r>
    </w:p>
    <w:p w14:paraId="0B9E92C0" w14:textId="73AEA20C" w:rsidR="00794B4C" w:rsidRDefault="00794B4C" w:rsidP="00794B4C">
      <w:pPr>
        <w:pStyle w:val="List3"/>
      </w:pPr>
      <w:r w:rsidRPr="00794B4C">
        <w:lastRenderedPageBreak/>
        <w:t>Incident review and preventative action will consists of the following key steps:</w:t>
      </w:r>
      <w:r>
        <w:tab/>
      </w:r>
      <w:r>
        <w:tab/>
      </w:r>
      <w:r>
        <w:tab/>
      </w:r>
    </w:p>
    <w:p w14:paraId="3C1326DC" w14:textId="77777777" w:rsidR="00794B4C" w:rsidRPr="00794B4C" w:rsidRDefault="00794B4C" w:rsidP="008B2C98">
      <w:pPr>
        <w:pStyle w:val="H3Ashurst"/>
        <w:numPr>
          <w:ilvl w:val="2"/>
          <w:numId w:val="26"/>
        </w:numPr>
        <w:rPr>
          <w:b/>
          <w:bCs/>
          <w:sz w:val="24"/>
        </w:rPr>
      </w:pPr>
      <w:r w:rsidRPr="00794B4C">
        <w:rPr>
          <w:b/>
          <w:bCs/>
          <w:sz w:val="24"/>
        </w:rPr>
        <w:t>Prevention plan</w:t>
      </w:r>
    </w:p>
    <w:p w14:paraId="45C6A648" w14:textId="77777777" w:rsidR="00794B4C" w:rsidRPr="00794B4C" w:rsidRDefault="00794B4C" w:rsidP="00794B4C">
      <w:pPr>
        <w:pStyle w:val="H4Ashurst"/>
        <w:rPr>
          <w:bCs/>
          <w:sz w:val="24"/>
        </w:rPr>
      </w:pPr>
      <w:r w:rsidRPr="00794B4C">
        <w:rPr>
          <w:sz w:val="24"/>
        </w:rPr>
        <w:t xml:space="preserve">As soon as possible, and in parallel to any other action taken under this Procedure, the </w:t>
      </w:r>
      <w:r w:rsidRPr="00794B4C">
        <w:rPr>
          <w:bCs/>
          <w:sz w:val="24"/>
        </w:rPr>
        <w:t>DPO will develop a prevention plan, and propose specific preventative measures to avert similar incidents, which have caused the Data Breach, to occur in the future.  The DPO will update relevant protocols and procedures as appropriate.  The following items should be considered:</w:t>
      </w:r>
    </w:p>
    <w:p w14:paraId="70E5E242" w14:textId="77777777" w:rsidR="00794B4C" w:rsidRPr="00794B4C" w:rsidRDefault="00794B4C" w:rsidP="00794B4C">
      <w:pPr>
        <w:pStyle w:val="H5Ashurst"/>
        <w:rPr>
          <w:bCs/>
          <w:sz w:val="24"/>
        </w:rPr>
      </w:pPr>
      <w:r w:rsidRPr="00794B4C">
        <w:rPr>
          <w:bCs/>
          <w:sz w:val="24"/>
        </w:rPr>
        <w:t>A review of employee training practices;</w:t>
      </w:r>
    </w:p>
    <w:p w14:paraId="3E25F078" w14:textId="77777777" w:rsidR="00794B4C" w:rsidRPr="00794B4C" w:rsidRDefault="00794B4C" w:rsidP="00794B4C">
      <w:pPr>
        <w:pStyle w:val="H5Ashurst"/>
        <w:rPr>
          <w:bCs/>
          <w:sz w:val="24"/>
        </w:rPr>
      </w:pPr>
      <w:r w:rsidRPr="00794B4C">
        <w:rPr>
          <w:bCs/>
          <w:sz w:val="24"/>
        </w:rPr>
        <w:t>A review of policies and procedures to reflect the lessons learned from the Data Breach and the investigation; and</w:t>
      </w:r>
    </w:p>
    <w:p w14:paraId="5086F40C" w14:textId="77777777" w:rsidR="00794B4C" w:rsidRPr="00794B4C" w:rsidRDefault="00794B4C" w:rsidP="00794B4C">
      <w:pPr>
        <w:pStyle w:val="H5Ashurst"/>
        <w:rPr>
          <w:bCs/>
          <w:sz w:val="24"/>
        </w:rPr>
      </w:pPr>
      <w:r w:rsidRPr="00794B4C">
        <w:rPr>
          <w:bCs/>
          <w:sz w:val="24"/>
        </w:rPr>
        <w:t>Employees training in responding to Data Breaches effectively.</w:t>
      </w:r>
    </w:p>
    <w:p w14:paraId="644D62FF" w14:textId="77777777" w:rsidR="00794B4C" w:rsidRPr="00794B4C" w:rsidRDefault="00794B4C" w:rsidP="00794B4C">
      <w:pPr>
        <w:pStyle w:val="H4Ashurst"/>
        <w:rPr>
          <w:bCs/>
          <w:sz w:val="24"/>
        </w:rPr>
      </w:pPr>
      <w:r w:rsidRPr="00794B4C">
        <w:rPr>
          <w:bCs/>
          <w:sz w:val="24"/>
        </w:rPr>
        <w:t>Where the data breach is part of a wider cyber incident, the DPO will consult with the Information Security team, who will develop their own prevention plan, which will include a security audit of physical and technical security.</w:t>
      </w:r>
    </w:p>
    <w:p w14:paraId="07DBCD65" w14:textId="77777777" w:rsidR="00794B4C" w:rsidRPr="00794B4C" w:rsidRDefault="00794B4C" w:rsidP="00794B4C">
      <w:pPr>
        <w:pStyle w:val="H4Ashurst"/>
        <w:rPr>
          <w:bCs/>
          <w:sz w:val="24"/>
        </w:rPr>
      </w:pPr>
      <w:r w:rsidRPr="00794B4C">
        <w:rPr>
          <w:bCs/>
          <w:sz w:val="24"/>
        </w:rPr>
        <w:t xml:space="preserve">Where the data breach is part of a wider business continuity incident, The DPO will consult with </w:t>
      </w:r>
      <w:r w:rsidRPr="00794B4C">
        <w:rPr>
          <w:bCs/>
          <w:iCs/>
          <w:sz w:val="24"/>
        </w:rPr>
        <w:t>the Business Continuity team</w:t>
      </w:r>
      <w:r w:rsidRPr="00794B4C">
        <w:rPr>
          <w:bCs/>
          <w:sz w:val="24"/>
        </w:rPr>
        <w:t>, who will develop their own prevention plan.</w:t>
      </w:r>
    </w:p>
    <w:p w14:paraId="16635FBB" w14:textId="77777777" w:rsidR="00794B4C" w:rsidRPr="00794B4C" w:rsidRDefault="00794B4C" w:rsidP="00794B4C">
      <w:pPr>
        <w:pStyle w:val="H3Ashurst"/>
        <w:numPr>
          <w:ilvl w:val="0"/>
          <w:numId w:val="0"/>
        </w:numPr>
        <w:ind w:left="1406"/>
        <w:rPr>
          <w:sz w:val="24"/>
        </w:rPr>
      </w:pPr>
      <w:r w:rsidRPr="00794B4C">
        <w:rPr>
          <w:sz w:val="24"/>
        </w:rPr>
        <w:t xml:space="preserve">Please refer to </w:t>
      </w:r>
      <w:r w:rsidRPr="00B73F00">
        <w:rPr>
          <w:b/>
          <w:bCs/>
          <w:sz w:val="24"/>
        </w:rPr>
        <w:t>EWR's Business Continuity and Disaster Recovery Plan</w:t>
      </w:r>
      <w:r w:rsidRPr="00794B4C">
        <w:rPr>
          <w:sz w:val="24"/>
        </w:rPr>
        <w:t xml:space="preserve"> for more information.</w:t>
      </w:r>
    </w:p>
    <w:p w14:paraId="7D5C39B5" w14:textId="77777777" w:rsidR="00794B4C" w:rsidRPr="00794B4C" w:rsidRDefault="00794B4C" w:rsidP="00794B4C">
      <w:pPr>
        <w:pStyle w:val="H3Ashurst"/>
        <w:rPr>
          <w:b/>
          <w:bCs/>
          <w:sz w:val="24"/>
        </w:rPr>
      </w:pPr>
      <w:r w:rsidRPr="00794B4C">
        <w:rPr>
          <w:b/>
          <w:bCs/>
          <w:sz w:val="24"/>
        </w:rPr>
        <w:t>Statement of action</w:t>
      </w:r>
    </w:p>
    <w:p w14:paraId="561EDE79" w14:textId="77777777" w:rsidR="00794B4C" w:rsidRPr="00794B4C" w:rsidRDefault="00794B4C" w:rsidP="00794B4C">
      <w:pPr>
        <w:pStyle w:val="B3Ashurst"/>
        <w:rPr>
          <w:sz w:val="24"/>
        </w:rPr>
      </w:pPr>
      <w:r w:rsidRPr="00794B4C">
        <w:rPr>
          <w:sz w:val="24"/>
        </w:rPr>
        <w:t>The DBRT must prepare a Statement of Action as soon as practicable after the prevention plan has been established.  The Statement of Action must indicate the:</w:t>
      </w:r>
    </w:p>
    <w:p w14:paraId="79499C66" w14:textId="77777777" w:rsidR="00794B4C" w:rsidRPr="00794B4C" w:rsidRDefault="00794B4C" w:rsidP="00794B4C">
      <w:pPr>
        <w:pStyle w:val="H4Ashurst"/>
        <w:rPr>
          <w:sz w:val="24"/>
        </w:rPr>
      </w:pPr>
      <w:r w:rsidRPr="00794B4C">
        <w:rPr>
          <w:sz w:val="24"/>
        </w:rPr>
        <w:t>Department in which the Data Breach has occurred;</w:t>
      </w:r>
    </w:p>
    <w:p w14:paraId="1801EA18" w14:textId="77777777" w:rsidR="00794B4C" w:rsidRPr="00794B4C" w:rsidRDefault="00794B4C" w:rsidP="00794B4C">
      <w:pPr>
        <w:pStyle w:val="H4Ashurst"/>
        <w:rPr>
          <w:sz w:val="24"/>
        </w:rPr>
      </w:pPr>
      <w:r w:rsidRPr="00794B4C">
        <w:rPr>
          <w:sz w:val="24"/>
        </w:rPr>
        <w:t>The date and time the Data Breach has been reported to the ICO;</w:t>
      </w:r>
    </w:p>
    <w:p w14:paraId="1C7E6A12" w14:textId="77777777" w:rsidR="00794B4C" w:rsidRPr="00794B4C" w:rsidRDefault="00794B4C" w:rsidP="00794B4C">
      <w:pPr>
        <w:pStyle w:val="H4Ashurst"/>
        <w:rPr>
          <w:sz w:val="24"/>
        </w:rPr>
      </w:pPr>
      <w:r w:rsidRPr="00794B4C">
        <w:rPr>
          <w:sz w:val="24"/>
        </w:rPr>
        <w:t>The steps taken to ensure that data subjects likely to have been impacted by the Data Breach have been informed and informed of their rights and support available to them (if any); and</w:t>
      </w:r>
    </w:p>
    <w:p w14:paraId="38B7F5BA" w14:textId="77777777" w:rsidR="00794B4C" w:rsidRPr="00794B4C" w:rsidRDefault="00794B4C" w:rsidP="00794B4C">
      <w:pPr>
        <w:pStyle w:val="H4Ashurst"/>
        <w:rPr>
          <w:sz w:val="24"/>
        </w:rPr>
      </w:pPr>
      <w:r w:rsidRPr="00794B4C">
        <w:rPr>
          <w:sz w:val="24"/>
        </w:rPr>
        <w:t>The preventative actions being implemented to prevent similar Data Breaches in the future.</w:t>
      </w:r>
    </w:p>
    <w:p w14:paraId="5EFDDEB3" w14:textId="5232D437" w:rsidR="00794B4C" w:rsidRDefault="00794B4C" w:rsidP="00794B4C">
      <w:pPr>
        <w:pStyle w:val="List3"/>
        <w:rPr>
          <w:b/>
          <w:bCs/>
        </w:rPr>
      </w:pPr>
      <w:r w:rsidRPr="00794B4C">
        <w:rPr>
          <w:b/>
          <w:bCs/>
        </w:rPr>
        <w:t>Data Breach Audit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04E99AF7" w14:textId="77777777" w:rsidR="00794B4C" w:rsidRPr="00794B4C" w:rsidRDefault="00794B4C" w:rsidP="00794B4C">
      <w:pPr>
        <w:pStyle w:val="B12Ashurst"/>
        <w:rPr>
          <w:sz w:val="24"/>
        </w:rPr>
      </w:pPr>
      <w:r w:rsidRPr="00794B4C">
        <w:rPr>
          <w:sz w:val="24"/>
        </w:rPr>
        <w:lastRenderedPageBreak/>
        <w:t>Where determined appropriate by the DBRT or the DPO, after the Data Breach has been resolved, the Data Breach Audit Team, in cooperation with the DPO will conduct a detailed audit investigating:</w:t>
      </w:r>
    </w:p>
    <w:p w14:paraId="10EAADDB" w14:textId="77777777" w:rsidR="00794B4C" w:rsidRPr="00794B4C" w:rsidRDefault="00794B4C" w:rsidP="008B2C98">
      <w:pPr>
        <w:pStyle w:val="H3Ashurst"/>
        <w:numPr>
          <w:ilvl w:val="2"/>
          <w:numId w:val="27"/>
        </w:numPr>
        <w:rPr>
          <w:sz w:val="24"/>
        </w:rPr>
      </w:pPr>
      <w:r w:rsidRPr="00794B4C">
        <w:rPr>
          <w:sz w:val="24"/>
        </w:rPr>
        <w:t>The significance of the Data Breach;</w:t>
      </w:r>
    </w:p>
    <w:p w14:paraId="161C5FE9" w14:textId="77777777" w:rsidR="00794B4C" w:rsidRPr="00794B4C" w:rsidRDefault="00794B4C" w:rsidP="00794B4C">
      <w:pPr>
        <w:pStyle w:val="H3Ashurst"/>
        <w:rPr>
          <w:sz w:val="24"/>
        </w:rPr>
      </w:pPr>
      <w:r w:rsidRPr="00794B4C">
        <w:rPr>
          <w:sz w:val="24"/>
        </w:rPr>
        <w:t>The category of the Data Breach (once off event or a potentially recurring event);</w:t>
      </w:r>
    </w:p>
    <w:p w14:paraId="59982DB5" w14:textId="77777777" w:rsidR="00794B4C" w:rsidRPr="00794B4C" w:rsidRDefault="00794B4C" w:rsidP="00794B4C">
      <w:pPr>
        <w:pStyle w:val="H3Ashurst"/>
        <w:rPr>
          <w:sz w:val="24"/>
        </w:rPr>
      </w:pPr>
      <w:r w:rsidRPr="00794B4C">
        <w:rPr>
          <w:sz w:val="24"/>
        </w:rPr>
        <w:t xml:space="preserve">The impact and effectiveness of the management of the Data Breach and its consequences; </w:t>
      </w:r>
    </w:p>
    <w:p w14:paraId="3E1E5E35" w14:textId="77777777" w:rsidR="00794B4C" w:rsidRPr="00794B4C" w:rsidRDefault="00794B4C" w:rsidP="00794B4C">
      <w:pPr>
        <w:pStyle w:val="H3Ashurst"/>
        <w:rPr>
          <w:sz w:val="24"/>
        </w:rPr>
      </w:pPr>
      <w:r w:rsidRPr="00794B4C">
        <w:rPr>
          <w:sz w:val="24"/>
        </w:rPr>
        <w:t>Whether this Procedure was complied with and other protocols were followed; and</w:t>
      </w:r>
    </w:p>
    <w:p w14:paraId="2E10EED9" w14:textId="77777777" w:rsidR="00794B4C" w:rsidRPr="00794B4C" w:rsidRDefault="00794B4C" w:rsidP="00794B4C">
      <w:pPr>
        <w:pStyle w:val="H3Ashurst"/>
        <w:rPr>
          <w:sz w:val="24"/>
        </w:rPr>
      </w:pPr>
      <w:r w:rsidRPr="00794B4C">
        <w:rPr>
          <w:sz w:val="24"/>
        </w:rPr>
        <w:t>The effectiveness of the preventative measures proposed in the prevention plan.</w:t>
      </w:r>
    </w:p>
    <w:p w14:paraId="4858FE58" w14:textId="1BBF439F" w:rsidR="00794B4C" w:rsidRDefault="00794B4C" w:rsidP="00794B4C">
      <w:pPr>
        <w:pStyle w:val="List3"/>
        <w:rPr>
          <w:b/>
          <w:bCs/>
        </w:rPr>
      </w:pPr>
      <w:r w:rsidRPr="00794B4C">
        <w:rPr>
          <w:b/>
          <w:bCs/>
        </w:rPr>
        <w:t>Incident Documentation</w:t>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E1ECADD" w14:textId="77777777" w:rsidR="00794B4C" w:rsidRPr="00794B4C" w:rsidRDefault="00794B4C" w:rsidP="00794B4C">
      <w:pPr>
        <w:pStyle w:val="B12Ashurst"/>
        <w:rPr>
          <w:sz w:val="24"/>
        </w:rPr>
      </w:pPr>
      <w:r w:rsidRPr="00794B4C">
        <w:rPr>
          <w:sz w:val="24"/>
        </w:rPr>
        <w:t xml:space="preserve">The DBRT ensures that the incident is fully documented and signed off by the DPO.  This includes any decisions and judgments made, as well as the cause of the Data Breach and any recommendations for change to prevent a reoccurrence.  The incident should only be marked "Closed/Resolved" once the above process has been completed, remedial action(s) are documented and all related documents have been attached.  </w:t>
      </w:r>
    </w:p>
    <w:p w14:paraId="3CD3D8FF" w14:textId="67C7C6CA" w:rsidR="00794B4C" w:rsidRDefault="00794B4C" w:rsidP="00794B4C">
      <w:pPr>
        <w:pStyle w:val="List3"/>
        <w:rPr>
          <w:b/>
          <w:bCs/>
        </w:rPr>
      </w:pPr>
      <w:r w:rsidRPr="00794B4C">
        <w:rPr>
          <w:b/>
          <w:bCs/>
        </w:rPr>
        <w:t>Allocation of Resources</w:t>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780F5E5F" w14:textId="77777777" w:rsidR="00794B4C" w:rsidRPr="00794B4C" w:rsidRDefault="00794B4C" w:rsidP="00794B4C">
      <w:pPr>
        <w:pStyle w:val="B12Ashurst"/>
        <w:rPr>
          <w:sz w:val="24"/>
        </w:rPr>
      </w:pPr>
      <w:r w:rsidRPr="00794B4C">
        <w:rPr>
          <w:sz w:val="24"/>
        </w:rPr>
        <w:t xml:space="preserve">The DPO will advise the </w:t>
      </w:r>
      <w:r w:rsidRPr="00794B4C">
        <w:rPr>
          <w:iCs/>
          <w:sz w:val="24"/>
        </w:rPr>
        <w:t>Board</w:t>
      </w:r>
      <w:r w:rsidRPr="00794B4C">
        <w:rPr>
          <w:sz w:val="24"/>
        </w:rPr>
        <w:t xml:space="preserve"> of any resources that will be required in accordance with the prevention plan to prevent a similar occurrence in the future.</w:t>
      </w:r>
    </w:p>
    <w:p w14:paraId="0382717C" w14:textId="02BC9E90" w:rsidR="005E0006" w:rsidRPr="005E0006" w:rsidRDefault="00C02E89" w:rsidP="009130D7">
      <w:pPr>
        <w:pStyle w:val="Heading1"/>
        <w:spacing w:after="120"/>
        <w:ind w:left="851" w:hanging="851"/>
      </w:pPr>
      <w:bookmarkStart w:id="22" w:name="_Toc5281238"/>
      <w:bookmarkStart w:id="23" w:name="_Toc95913757"/>
      <w:r>
        <w:t xml:space="preserve">Quality </w:t>
      </w:r>
      <w:r w:rsidR="0011200A">
        <w:t>R</w:t>
      </w:r>
      <w:r>
        <w:t>ecord</w:t>
      </w:r>
      <w:r w:rsidR="006B1A8A">
        <w:t>s</w:t>
      </w:r>
      <w:r>
        <w:t xml:space="preserve"> (</w:t>
      </w:r>
      <w:r w:rsidR="00794B4C">
        <w:t>A</w:t>
      </w:r>
      <w:r w:rsidR="005E0006" w:rsidRPr="005E0006">
        <w:t>rchiving)</w:t>
      </w:r>
      <w:bookmarkEnd w:id="22"/>
      <w:bookmarkEnd w:id="23"/>
    </w:p>
    <w:p w14:paraId="4FB715FB" w14:textId="77777777" w:rsidR="003D3FB7" w:rsidRPr="003D3FB7" w:rsidRDefault="003D3FB7" w:rsidP="003D3FB7">
      <w:pPr>
        <w:pStyle w:val="ListParagraph"/>
        <w:numPr>
          <w:ilvl w:val="0"/>
          <w:numId w:val="9"/>
        </w:numPr>
        <w:spacing w:before="160" w:after="120"/>
        <w:contextualSpacing w:val="0"/>
        <w:outlineLvl w:val="0"/>
        <w:rPr>
          <w:vanish/>
          <w:highlight w:val="lightGray"/>
        </w:rPr>
      </w:pPr>
      <w:bookmarkStart w:id="24" w:name="_Toc84868143"/>
      <w:bookmarkStart w:id="25" w:name="_Toc95913758"/>
      <w:bookmarkEnd w:id="24"/>
      <w:bookmarkEnd w:id="25"/>
    </w:p>
    <w:p w14:paraId="01BF1CCB" w14:textId="77777777" w:rsidR="003D3FB7" w:rsidRPr="003D3FB7" w:rsidRDefault="003D3FB7" w:rsidP="003D3FB7">
      <w:pPr>
        <w:pStyle w:val="ListParagraph"/>
        <w:numPr>
          <w:ilvl w:val="1"/>
          <w:numId w:val="9"/>
        </w:numPr>
        <w:spacing w:before="160"/>
        <w:contextualSpacing w:val="0"/>
        <w:outlineLvl w:val="1"/>
        <w:rPr>
          <w:rFonts w:cstheme="minorHAnsi"/>
          <w:vanish/>
          <w:highlight w:val="lightGray"/>
        </w:rPr>
      </w:pPr>
    </w:p>
    <w:p w14:paraId="3E485034" w14:textId="5E89EFFF" w:rsidR="005E0006" w:rsidRPr="00794B4C" w:rsidRDefault="005E0006" w:rsidP="003D3FB7">
      <w:pPr>
        <w:pStyle w:val="List3"/>
      </w:pPr>
      <w:r w:rsidRPr="00794B4C">
        <w:t>The person accountable for storage and manage</w:t>
      </w:r>
      <w:r w:rsidR="002D093D" w:rsidRPr="00794B4C">
        <w:t>ments of data relating to this P</w:t>
      </w:r>
      <w:r w:rsidRPr="00794B4C">
        <w:t>rocedure is</w:t>
      </w:r>
      <w:r w:rsidR="00794B4C">
        <w:t xml:space="preserve"> </w:t>
      </w:r>
      <w:r w:rsidRPr="00794B4C">
        <w:t>responsible for the compilation of relevant data.</w:t>
      </w:r>
    </w:p>
    <w:p w14:paraId="7B3642D8" w14:textId="1B015180" w:rsidR="005E0006" w:rsidRDefault="00FB4211" w:rsidP="003D3FB7">
      <w:pPr>
        <w:pStyle w:val="List3"/>
      </w:pPr>
      <w:r>
        <w:t>Arrangements for the documented information process are defined in the Management of Business Process Documentation Procedure EWR-EWR-QM-XX-PD-K-000003</w:t>
      </w:r>
      <w:r w:rsidR="005E0006">
        <w:t>.</w:t>
      </w:r>
    </w:p>
    <w:p w14:paraId="0F1EE189" w14:textId="0F70E374" w:rsidR="005E0006" w:rsidRDefault="005E0006" w:rsidP="00AC027C">
      <w:pPr>
        <w:pStyle w:val="Tabletitle"/>
      </w:pPr>
      <w:r>
        <w:t xml:space="preserve"> </w:t>
      </w:r>
      <w:r w:rsidR="006B1A8A">
        <w:t>Quality Records (</w:t>
      </w:r>
      <w:r w:rsidR="0011200A">
        <w:t>A</w:t>
      </w:r>
      <w:r w:rsidR="006B1A8A">
        <w:t>rchiving)</w:t>
      </w:r>
    </w:p>
    <w:tbl>
      <w:tblPr>
        <w:tblStyle w:val="TableGrid"/>
        <w:tblW w:w="8950" w:type="dxa"/>
        <w:tblLook w:val="04A0" w:firstRow="1" w:lastRow="0" w:firstColumn="1" w:lastColumn="0" w:noHBand="0" w:noVBand="1"/>
      </w:tblPr>
      <w:tblGrid>
        <w:gridCol w:w="873"/>
        <w:gridCol w:w="3025"/>
        <w:gridCol w:w="1626"/>
        <w:gridCol w:w="3426"/>
      </w:tblGrid>
      <w:tr w:rsidR="005E0006" w:rsidRPr="002B7499" w14:paraId="69898CBC" w14:textId="77777777" w:rsidTr="00BB6DC8">
        <w:trPr>
          <w:tblHeader/>
        </w:trPr>
        <w:tc>
          <w:tcPr>
            <w:tcW w:w="873" w:type="dxa"/>
            <w:shd w:val="clear" w:color="auto" w:fill="6EC896"/>
            <w:hideMark/>
          </w:tcPr>
          <w:p w14:paraId="2EBEFEB1" w14:textId="77777777" w:rsidR="005E0006" w:rsidRPr="00787BB2" w:rsidRDefault="005E0006" w:rsidP="00AC027C">
            <w:pPr>
              <w:pStyle w:val="Tableheading"/>
              <w:rPr>
                <w:lang w:val="en-US"/>
              </w:rPr>
            </w:pPr>
            <w:r w:rsidRPr="00787BB2">
              <w:rPr>
                <w:lang w:val="en-US"/>
              </w:rPr>
              <w:t>ID</w:t>
            </w:r>
          </w:p>
        </w:tc>
        <w:tc>
          <w:tcPr>
            <w:tcW w:w="3025" w:type="dxa"/>
            <w:shd w:val="clear" w:color="auto" w:fill="6EC896"/>
            <w:hideMark/>
          </w:tcPr>
          <w:p w14:paraId="703D8F6F" w14:textId="77777777" w:rsidR="005E0006" w:rsidRPr="00787BB2" w:rsidRDefault="005E0006" w:rsidP="00AC027C">
            <w:pPr>
              <w:pStyle w:val="Tableheading"/>
              <w:rPr>
                <w:lang w:val="en-US"/>
              </w:rPr>
            </w:pPr>
            <w:r>
              <w:rPr>
                <w:lang w:val="en-US"/>
              </w:rPr>
              <w:t>Artefact</w:t>
            </w:r>
          </w:p>
        </w:tc>
        <w:tc>
          <w:tcPr>
            <w:tcW w:w="1626" w:type="dxa"/>
            <w:shd w:val="clear" w:color="auto" w:fill="6EC896"/>
            <w:hideMark/>
          </w:tcPr>
          <w:p w14:paraId="04B48BF1" w14:textId="77777777" w:rsidR="005E0006" w:rsidRPr="00787BB2" w:rsidRDefault="005E0006" w:rsidP="00AC027C">
            <w:pPr>
              <w:pStyle w:val="Tableheading"/>
              <w:rPr>
                <w:lang w:val="en-US"/>
              </w:rPr>
            </w:pPr>
            <w:r>
              <w:rPr>
                <w:lang w:val="en-US"/>
              </w:rPr>
              <w:t>System</w:t>
            </w:r>
          </w:p>
        </w:tc>
        <w:tc>
          <w:tcPr>
            <w:tcW w:w="3426" w:type="dxa"/>
            <w:shd w:val="clear" w:color="auto" w:fill="6EC896"/>
            <w:hideMark/>
          </w:tcPr>
          <w:p w14:paraId="1D693E59" w14:textId="77777777" w:rsidR="005E0006" w:rsidRPr="00787BB2" w:rsidRDefault="005E0006" w:rsidP="00AC027C">
            <w:pPr>
              <w:pStyle w:val="Tableheading"/>
              <w:rPr>
                <w:lang w:val="en-US"/>
              </w:rPr>
            </w:pPr>
            <w:r>
              <w:rPr>
                <w:lang w:val="en-US"/>
              </w:rPr>
              <w:t xml:space="preserve">Archiving standard </w:t>
            </w:r>
          </w:p>
        </w:tc>
      </w:tr>
      <w:tr w:rsidR="005E0006" w:rsidRPr="002B7499" w14:paraId="4CA64459" w14:textId="77777777" w:rsidTr="00BB6DC8">
        <w:trPr>
          <w:tblHeader/>
        </w:trPr>
        <w:tc>
          <w:tcPr>
            <w:tcW w:w="873" w:type="dxa"/>
            <w:hideMark/>
          </w:tcPr>
          <w:p w14:paraId="5CE8EF2C" w14:textId="77777777" w:rsidR="005E0006" w:rsidRPr="001F5ECF" w:rsidRDefault="005E0006">
            <w:pPr>
              <w:rPr>
                <w:lang w:val="en-US"/>
              </w:rPr>
            </w:pPr>
            <w:r w:rsidRPr="001F5ECF">
              <w:rPr>
                <w:lang w:val="en-US"/>
              </w:rPr>
              <w:t>1</w:t>
            </w:r>
          </w:p>
        </w:tc>
        <w:tc>
          <w:tcPr>
            <w:tcW w:w="3025" w:type="dxa"/>
          </w:tcPr>
          <w:p w14:paraId="34E969FF" w14:textId="77777777" w:rsidR="005E0006" w:rsidRDefault="005E0006" w:rsidP="00993314">
            <w:pPr>
              <w:rPr>
                <w:highlight w:val="lightGray"/>
                <w:lang w:val="en-US"/>
              </w:rPr>
            </w:pPr>
          </w:p>
          <w:p w14:paraId="6F2C53E2" w14:textId="3D45AC22" w:rsidR="0011200A" w:rsidRPr="00797586" w:rsidRDefault="0011200A" w:rsidP="00993314">
            <w:pPr>
              <w:rPr>
                <w:highlight w:val="lightGray"/>
                <w:lang w:val="en-US"/>
              </w:rPr>
            </w:pPr>
          </w:p>
        </w:tc>
        <w:tc>
          <w:tcPr>
            <w:tcW w:w="1626" w:type="dxa"/>
          </w:tcPr>
          <w:p w14:paraId="129AEA55" w14:textId="65B537FE" w:rsidR="005E0006" w:rsidRPr="00797586" w:rsidRDefault="005E0006" w:rsidP="00AC027C">
            <w:pPr>
              <w:rPr>
                <w:highlight w:val="lightGray"/>
                <w:lang w:val="en-US"/>
              </w:rPr>
            </w:pPr>
          </w:p>
        </w:tc>
        <w:tc>
          <w:tcPr>
            <w:tcW w:w="3426" w:type="dxa"/>
          </w:tcPr>
          <w:p w14:paraId="5C1C81A3" w14:textId="2A2EEFE0" w:rsidR="005E0006" w:rsidRPr="00797586" w:rsidRDefault="005E0006">
            <w:pPr>
              <w:rPr>
                <w:highlight w:val="lightGray"/>
                <w:lang w:val="en-US"/>
              </w:rPr>
            </w:pPr>
          </w:p>
        </w:tc>
      </w:tr>
      <w:tr w:rsidR="005E0006" w:rsidRPr="002B7499" w14:paraId="495459A5" w14:textId="77777777" w:rsidTr="00BB6DC8">
        <w:trPr>
          <w:tblHeader/>
        </w:trPr>
        <w:tc>
          <w:tcPr>
            <w:tcW w:w="873" w:type="dxa"/>
            <w:hideMark/>
          </w:tcPr>
          <w:p w14:paraId="2198E705" w14:textId="77777777" w:rsidR="005E0006" w:rsidRPr="001F5ECF" w:rsidRDefault="005E0006">
            <w:pPr>
              <w:rPr>
                <w:lang w:val="en-US"/>
              </w:rPr>
            </w:pPr>
            <w:r w:rsidRPr="001F5ECF">
              <w:rPr>
                <w:lang w:val="en-US"/>
              </w:rPr>
              <w:t>2</w:t>
            </w:r>
          </w:p>
        </w:tc>
        <w:tc>
          <w:tcPr>
            <w:tcW w:w="3025" w:type="dxa"/>
          </w:tcPr>
          <w:p w14:paraId="43D053E2" w14:textId="77777777" w:rsidR="005E0006" w:rsidRDefault="005E0006">
            <w:pPr>
              <w:rPr>
                <w:lang w:val="en-US"/>
              </w:rPr>
            </w:pPr>
          </w:p>
          <w:p w14:paraId="01E378BF" w14:textId="78D2A351" w:rsidR="0011200A" w:rsidRPr="001F5ECF" w:rsidRDefault="0011200A">
            <w:pPr>
              <w:rPr>
                <w:lang w:val="en-US"/>
              </w:rPr>
            </w:pPr>
          </w:p>
        </w:tc>
        <w:tc>
          <w:tcPr>
            <w:tcW w:w="1626" w:type="dxa"/>
          </w:tcPr>
          <w:p w14:paraId="0E9BE745" w14:textId="77777777" w:rsidR="005E0006" w:rsidRPr="001F5ECF" w:rsidRDefault="005E0006" w:rsidP="00AC027C">
            <w:pPr>
              <w:rPr>
                <w:lang w:val="en-US"/>
              </w:rPr>
            </w:pPr>
          </w:p>
        </w:tc>
        <w:tc>
          <w:tcPr>
            <w:tcW w:w="3426" w:type="dxa"/>
          </w:tcPr>
          <w:p w14:paraId="0E03F82C" w14:textId="77777777" w:rsidR="005E0006" w:rsidRPr="001F5ECF" w:rsidRDefault="005E0006">
            <w:pPr>
              <w:rPr>
                <w:lang w:val="en-US"/>
              </w:rPr>
            </w:pPr>
          </w:p>
        </w:tc>
      </w:tr>
    </w:tbl>
    <w:p w14:paraId="43FFE87B" w14:textId="77777777" w:rsidR="005E0006" w:rsidRDefault="005E0006" w:rsidP="005E0006">
      <w:pPr>
        <w:rPr>
          <w:b/>
        </w:rPr>
      </w:pPr>
    </w:p>
    <w:p w14:paraId="396921CD" w14:textId="5380EEBC" w:rsidR="005E0006" w:rsidRPr="00F623DB" w:rsidRDefault="00C02E89" w:rsidP="009130D7">
      <w:pPr>
        <w:pStyle w:val="Heading1"/>
        <w:spacing w:after="120"/>
        <w:ind w:left="851" w:hanging="851"/>
      </w:pPr>
      <w:bookmarkStart w:id="26" w:name="_Toc5281239"/>
      <w:bookmarkStart w:id="27" w:name="_Toc95913759"/>
      <w:r>
        <w:t>Participating s</w:t>
      </w:r>
      <w:r w:rsidR="005E0006" w:rsidRPr="00F623DB">
        <w:t>ystems</w:t>
      </w:r>
      <w:bookmarkEnd w:id="26"/>
      <w:bookmarkEnd w:id="27"/>
    </w:p>
    <w:p w14:paraId="62C653A2" w14:textId="77777777" w:rsidR="00025EE5" w:rsidRPr="00025EE5" w:rsidRDefault="00025EE5" w:rsidP="00025EE5">
      <w:pPr>
        <w:pStyle w:val="ListParagraph"/>
        <w:numPr>
          <w:ilvl w:val="0"/>
          <w:numId w:val="9"/>
        </w:numPr>
        <w:spacing w:before="160" w:after="120"/>
        <w:contextualSpacing w:val="0"/>
        <w:outlineLvl w:val="0"/>
        <w:rPr>
          <w:vanish/>
          <w:highlight w:val="lightGray"/>
        </w:rPr>
      </w:pPr>
      <w:bookmarkStart w:id="28" w:name="_Toc84868145"/>
      <w:bookmarkStart w:id="29" w:name="_Toc95913760"/>
      <w:bookmarkEnd w:id="28"/>
      <w:bookmarkEnd w:id="29"/>
    </w:p>
    <w:p w14:paraId="2395F9A2" w14:textId="77777777" w:rsidR="00025EE5" w:rsidRPr="00025EE5" w:rsidRDefault="00025EE5" w:rsidP="00025EE5">
      <w:pPr>
        <w:pStyle w:val="ListParagraph"/>
        <w:numPr>
          <w:ilvl w:val="1"/>
          <w:numId w:val="9"/>
        </w:numPr>
        <w:spacing w:before="160"/>
        <w:contextualSpacing w:val="0"/>
        <w:outlineLvl w:val="1"/>
        <w:rPr>
          <w:rFonts w:cstheme="minorHAnsi"/>
          <w:vanish/>
          <w:highlight w:val="lightGray"/>
        </w:rPr>
      </w:pPr>
    </w:p>
    <w:p w14:paraId="1043B983" w14:textId="4D796F77" w:rsidR="005E0006" w:rsidRPr="00AC027C" w:rsidRDefault="005E0006" w:rsidP="00AC027C">
      <w:pPr>
        <w:pStyle w:val="Tabletitle"/>
      </w:pPr>
      <w:r w:rsidRPr="00AC027C">
        <w:t xml:space="preserve"> </w:t>
      </w:r>
      <w:r w:rsidR="006B1A8A">
        <w:t>Participating systems</w:t>
      </w:r>
    </w:p>
    <w:tbl>
      <w:tblPr>
        <w:tblStyle w:val="TableGrid"/>
        <w:tblW w:w="9001" w:type="dxa"/>
        <w:tblLook w:val="04A0" w:firstRow="1" w:lastRow="0" w:firstColumn="1" w:lastColumn="0" w:noHBand="0" w:noVBand="1"/>
      </w:tblPr>
      <w:tblGrid>
        <w:gridCol w:w="1914"/>
        <w:gridCol w:w="3402"/>
        <w:gridCol w:w="3685"/>
      </w:tblGrid>
      <w:tr w:rsidR="005E0006" w:rsidRPr="002B7499" w14:paraId="2CB3E5BB" w14:textId="77777777" w:rsidTr="0019368D">
        <w:trPr>
          <w:tblHeader/>
        </w:trPr>
        <w:tc>
          <w:tcPr>
            <w:tcW w:w="1914" w:type="dxa"/>
            <w:shd w:val="clear" w:color="auto" w:fill="6EC896"/>
            <w:hideMark/>
          </w:tcPr>
          <w:p w14:paraId="113089FE" w14:textId="77777777" w:rsidR="005E0006" w:rsidRPr="00787BB2" w:rsidRDefault="005E0006" w:rsidP="00AC027C">
            <w:pPr>
              <w:pStyle w:val="Tableheading"/>
              <w:rPr>
                <w:lang w:val="en-US"/>
              </w:rPr>
            </w:pPr>
            <w:r>
              <w:rPr>
                <w:lang w:val="en-US"/>
              </w:rPr>
              <w:t xml:space="preserve">System </w:t>
            </w:r>
          </w:p>
        </w:tc>
        <w:tc>
          <w:tcPr>
            <w:tcW w:w="3402" w:type="dxa"/>
            <w:shd w:val="clear" w:color="auto" w:fill="6EC896"/>
            <w:hideMark/>
          </w:tcPr>
          <w:p w14:paraId="0E2A9FFB" w14:textId="77777777" w:rsidR="005E0006" w:rsidRPr="00787BB2" w:rsidRDefault="005E0006" w:rsidP="00AC027C">
            <w:pPr>
              <w:pStyle w:val="Tableheading"/>
              <w:rPr>
                <w:lang w:val="en-US"/>
              </w:rPr>
            </w:pPr>
            <w:r>
              <w:rPr>
                <w:lang w:val="en-US"/>
              </w:rPr>
              <w:t>Activity</w:t>
            </w:r>
          </w:p>
        </w:tc>
        <w:tc>
          <w:tcPr>
            <w:tcW w:w="3685" w:type="dxa"/>
            <w:shd w:val="clear" w:color="auto" w:fill="6EC896"/>
            <w:hideMark/>
          </w:tcPr>
          <w:p w14:paraId="14481755" w14:textId="77777777" w:rsidR="005E0006" w:rsidRPr="00787BB2" w:rsidRDefault="005E0006" w:rsidP="00AC027C">
            <w:pPr>
              <w:pStyle w:val="Tableheading"/>
              <w:rPr>
                <w:lang w:val="en-US"/>
              </w:rPr>
            </w:pPr>
            <w:r>
              <w:rPr>
                <w:lang w:val="en-US"/>
              </w:rPr>
              <w:t xml:space="preserve">Application </w:t>
            </w:r>
          </w:p>
        </w:tc>
      </w:tr>
      <w:tr w:rsidR="005E0006" w:rsidRPr="002B7499" w14:paraId="33F712E1" w14:textId="77777777" w:rsidTr="0011200A">
        <w:trPr>
          <w:tblHeader/>
        </w:trPr>
        <w:tc>
          <w:tcPr>
            <w:tcW w:w="1914" w:type="dxa"/>
          </w:tcPr>
          <w:p w14:paraId="35048278" w14:textId="77777777" w:rsidR="005E0006" w:rsidRDefault="005E0006">
            <w:pPr>
              <w:rPr>
                <w:highlight w:val="lightGray"/>
                <w:lang w:val="en-US"/>
              </w:rPr>
            </w:pPr>
          </w:p>
          <w:p w14:paraId="0C810636" w14:textId="3D8F1424" w:rsidR="0011200A" w:rsidRPr="00797586" w:rsidRDefault="0011200A">
            <w:pPr>
              <w:rPr>
                <w:highlight w:val="lightGray"/>
                <w:lang w:val="en-US"/>
              </w:rPr>
            </w:pPr>
          </w:p>
        </w:tc>
        <w:tc>
          <w:tcPr>
            <w:tcW w:w="3402" w:type="dxa"/>
          </w:tcPr>
          <w:p w14:paraId="4CD7FFD6" w14:textId="46B5F4F5" w:rsidR="005E0006" w:rsidRPr="00797586" w:rsidRDefault="005E0006">
            <w:pPr>
              <w:rPr>
                <w:highlight w:val="lightGray"/>
                <w:lang w:val="en-US"/>
              </w:rPr>
            </w:pPr>
          </w:p>
        </w:tc>
        <w:tc>
          <w:tcPr>
            <w:tcW w:w="3685" w:type="dxa"/>
          </w:tcPr>
          <w:p w14:paraId="157E93C1" w14:textId="77777777" w:rsidR="005E0006" w:rsidRPr="00797586" w:rsidRDefault="005E0006" w:rsidP="00AC027C">
            <w:pPr>
              <w:rPr>
                <w:highlight w:val="lightGray"/>
                <w:lang w:val="en-US"/>
              </w:rPr>
            </w:pPr>
          </w:p>
        </w:tc>
      </w:tr>
      <w:tr w:rsidR="005E0006" w:rsidRPr="002B7499" w14:paraId="7611697D" w14:textId="77777777" w:rsidTr="0019368D">
        <w:trPr>
          <w:tblHeader/>
        </w:trPr>
        <w:tc>
          <w:tcPr>
            <w:tcW w:w="1914" w:type="dxa"/>
            <w:hideMark/>
          </w:tcPr>
          <w:p w14:paraId="79B55B0A" w14:textId="15CABA37" w:rsidR="005E0006" w:rsidRDefault="005E0006">
            <w:pPr>
              <w:rPr>
                <w:lang w:val="en-US"/>
              </w:rPr>
            </w:pPr>
          </w:p>
          <w:p w14:paraId="1D56894E" w14:textId="77777777" w:rsidR="0011200A" w:rsidRDefault="0011200A">
            <w:pPr>
              <w:rPr>
                <w:lang w:val="en-US"/>
              </w:rPr>
            </w:pPr>
          </w:p>
          <w:p w14:paraId="289C0B52" w14:textId="090E03D3" w:rsidR="0011200A" w:rsidRPr="001F5ECF" w:rsidRDefault="0011200A">
            <w:pPr>
              <w:rPr>
                <w:lang w:val="en-US"/>
              </w:rPr>
            </w:pPr>
          </w:p>
        </w:tc>
        <w:tc>
          <w:tcPr>
            <w:tcW w:w="3402" w:type="dxa"/>
          </w:tcPr>
          <w:p w14:paraId="056B0A81" w14:textId="77777777" w:rsidR="005E0006" w:rsidRPr="001F5ECF" w:rsidRDefault="005E0006">
            <w:pPr>
              <w:rPr>
                <w:lang w:val="en-US"/>
              </w:rPr>
            </w:pPr>
          </w:p>
        </w:tc>
        <w:tc>
          <w:tcPr>
            <w:tcW w:w="3685" w:type="dxa"/>
          </w:tcPr>
          <w:p w14:paraId="767EB5CD" w14:textId="77777777" w:rsidR="005E0006" w:rsidRPr="001F5ECF" w:rsidRDefault="005E0006" w:rsidP="00AC027C">
            <w:pPr>
              <w:rPr>
                <w:lang w:val="en-US"/>
              </w:rPr>
            </w:pPr>
          </w:p>
        </w:tc>
      </w:tr>
    </w:tbl>
    <w:p w14:paraId="747CA741" w14:textId="74D8E168" w:rsidR="004A5D06" w:rsidRDefault="004A5D06" w:rsidP="004A5D06">
      <w:pPr>
        <w:rPr>
          <w:highlight w:val="lightGray"/>
        </w:rPr>
      </w:pPr>
    </w:p>
    <w:p w14:paraId="2F8120D4" w14:textId="77777777" w:rsidR="00025EE5" w:rsidRPr="00025EE5" w:rsidRDefault="00025EE5" w:rsidP="00025EE5">
      <w:pPr>
        <w:pStyle w:val="ListParagraph"/>
        <w:numPr>
          <w:ilvl w:val="0"/>
          <w:numId w:val="9"/>
        </w:numPr>
        <w:spacing w:before="160" w:after="120"/>
        <w:contextualSpacing w:val="0"/>
        <w:outlineLvl w:val="0"/>
        <w:rPr>
          <w:vanish/>
          <w:highlight w:val="lightGray"/>
        </w:rPr>
      </w:pPr>
      <w:bookmarkStart w:id="30" w:name="_Toc84868147"/>
      <w:bookmarkStart w:id="31" w:name="_Toc95913761"/>
      <w:bookmarkEnd w:id="30"/>
      <w:bookmarkEnd w:id="31"/>
    </w:p>
    <w:p w14:paraId="75CD2ABE" w14:textId="77777777" w:rsidR="00025EE5" w:rsidRPr="00025EE5" w:rsidRDefault="00025EE5" w:rsidP="00025EE5">
      <w:pPr>
        <w:pStyle w:val="ListParagraph"/>
        <w:numPr>
          <w:ilvl w:val="1"/>
          <w:numId w:val="9"/>
        </w:numPr>
        <w:spacing w:before="160"/>
        <w:contextualSpacing w:val="0"/>
        <w:outlineLvl w:val="1"/>
        <w:rPr>
          <w:rFonts w:cstheme="minorHAnsi"/>
          <w:vanish/>
          <w:highlight w:val="lightGray"/>
        </w:rPr>
      </w:pPr>
    </w:p>
    <w:p w14:paraId="337F66B6" w14:textId="77777777" w:rsidR="00025EE5" w:rsidRPr="00025EE5" w:rsidRDefault="00025EE5" w:rsidP="00025EE5">
      <w:pPr>
        <w:pStyle w:val="ListParagraph"/>
        <w:numPr>
          <w:ilvl w:val="0"/>
          <w:numId w:val="9"/>
        </w:numPr>
        <w:spacing w:before="160" w:after="120"/>
        <w:contextualSpacing w:val="0"/>
        <w:outlineLvl w:val="0"/>
        <w:rPr>
          <w:vanish/>
          <w:highlight w:val="lightGray"/>
        </w:rPr>
      </w:pPr>
      <w:bookmarkStart w:id="32" w:name="_Toc84868149"/>
      <w:bookmarkStart w:id="33" w:name="_Toc95913762"/>
      <w:bookmarkEnd w:id="32"/>
      <w:bookmarkEnd w:id="33"/>
    </w:p>
    <w:p w14:paraId="6F3ED012" w14:textId="77777777" w:rsidR="00025EE5" w:rsidRPr="00025EE5" w:rsidRDefault="00025EE5" w:rsidP="00025EE5">
      <w:pPr>
        <w:pStyle w:val="ListParagraph"/>
        <w:numPr>
          <w:ilvl w:val="1"/>
          <w:numId w:val="9"/>
        </w:numPr>
        <w:spacing w:before="160"/>
        <w:contextualSpacing w:val="0"/>
        <w:outlineLvl w:val="1"/>
        <w:rPr>
          <w:rFonts w:cstheme="minorHAnsi"/>
          <w:vanish/>
          <w:highlight w:val="lightGray"/>
        </w:rPr>
      </w:pPr>
    </w:p>
    <w:p w14:paraId="4546C920" w14:textId="2CA37900" w:rsidR="001A342E" w:rsidRPr="001A342E" w:rsidRDefault="001A342E" w:rsidP="00767763">
      <w:pPr>
        <w:pStyle w:val="Heading1"/>
        <w:spacing w:after="120"/>
        <w:ind w:left="851" w:hanging="851"/>
      </w:pPr>
      <w:bookmarkStart w:id="34" w:name="_Toc95913763"/>
      <w:r w:rsidRPr="001A342E">
        <w:t>References</w:t>
      </w:r>
      <w:bookmarkEnd w:id="34"/>
    </w:p>
    <w:p w14:paraId="01B19C26" w14:textId="42B63F16" w:rsidR="001A342E" w:rsidRPr="001A342E" w:rsidRDefault="001A342E" w:rsidP="001A342E">
      <w:pPr>
        <w:rPr>
          <w:i/>
        </w:rPr>
      </w:pPr>
      <w:r w:rsidRPr="001A342E">
        <w:rPr>
          <w:i/>
        </w:rPr>
        <w:t xml:space="preserve"> References</w:t>
      </w:r>
    </w:p>
    <w:tbl>
      <w:tblPr>
        <w:tblStyle w:val="TableGrid"/>
        <w:tblW w:w="9207" w:type="dxa"/>
        <w:tblInd w:w="-5" w:type="dxa"/>
        <w:tblLook w:val="04A0" w:firstRow="1" w:lastRow="0" w:firstColumn="1" w:lastColumn="0" w:noHBand="0" w:noVBand="1"/>
      </w:tblPr>
      <w:tblGrid>
        <w:gridCol w:w="672"/>
        <w:gridCol w:w="2271"/>
        <w:gridCol w:w="4343"/>
        <w:gridCol w:w="1921"/>
      </w:tblGrid>
      <w:tr w:rsidR="001A342E" w:rsidRPr="001A342E" w14:paraId="39C16365" w14:textId="77777777" w:rsidTr="00841A22">
        <w:trPr>
          <w:trHeight w:val="273"/>
          <w:tblHeader/>
        </w:trPr>
        <w:tc>
          <w:tcPr>
            <w:tcW w:w="672" w:type="dxa"/>
            <w:tcBorders>
              <w:top w:val="single" w:sz="4" w:space="0" w:color="auto"/>
              <w:left w:val="single" w:sz="4" w:space="0" w:color="auto"/>
              <w:bottom w:val="single" w:sz="4" w:space="0" w:color="auto"/>
              <w:right w:val="single" w:sz="4" w:space="0" w:color="auto"/>
            </w:tcBorders>
            <w:shd w:val="clear" w:color="auto" w:fill="6EC896"/>
            <w:hideMark/>
          </w:tcPr>
          <w:p w14:paraId="15C0194D" w14:textId="77777777" w:rsidR="001A342E" w:rsidRPr="001A342E" w:rsidRDefault="001A342E" w:rsidP="001A342E">
            <w:pPr>
              <w:spacing w:line="259" w:lineRule="auto"/>
              <w:rPr>
                <w:b/>
                <w:bCs/>
                <w:lang w:val="en-US"/>
              </w:rPr>
            </w:pPr>
            <w:r w:rsidRPr="001A342E">
              <w:rPr>
                <w:b/>
                <w:bCs/>
                <w:lang w:val="en-US"/>
              </w:rPr>
              <w:t>ID</w:t>
            </w:r>
          </w:p>
        </w:tc>
        <w:tc>
          <w:tcPr>
            <w:tcW w:w="2271" w:type="dxa"/>
            <w:tcBorders>
              <w:top w:val="single" w:sz="4" w:space="0" w:color="auto"/>
              <w:left w:val="single" w:sz="4" w:space="0" w:color="auto"/>
              <w:bottom w:val="single" w:sz="4" w:space="0" w:color="auto"/>
              <w:right w:val="single" w:sz="4" w:space="0" w:color="auto"/>
            </w:tcBorders>
            <w:shd w:val="clear" w:color="auto" w:fill="6EC896"/>
            <w:hideMark/>
          </w:tcPr>
          <w:p w14:paraId="05975AFF" w14:textId="77777777" w:rsidR="001A342E" w:rsidRPr="001A342E" w:rsidRDefault="001A342E" w:rsidP="001A342E">
            <w:pPr>
              <w:spacing w:line="259" w:lineRule="auto"/>
              <w:rPr>
                <w:b/>
                <w:bCs/>
                <w:lang w:val="en-US"/>
              </w:rPr>
            </w:pPr>
            <w:r w:rsidRPr="001A342E">
              <w:rPr>
                <w:b/>
                <w:bCs/>
                <w:lang w:val="en-US"/>
              </w:rPr>
              <w:t>Document number</w:t>
            </w:r>
          </w:p>
        </w:tc>
        <w:tc>
          <w:tcPr>
            <w:tcW w:w="4343" w:type="dxa"/>
            <w:tcBorders>
              <w:top w:val="single" w:sz="4" w:space="0" w:color="auto"/>
              <w:left w:val="single" w:sz="4" w:space="0" w:color="auto"/>
              <w:bottom w:val="single" w:sz="4" w:space="0" w:color="auto"/>
              <w:right w:val="single" w:sz="4" w:space="0" w:color="auto"/>
            </w:tcBorders>
            <w:shd w:val="clear" w:color="auto" w:fill="6EC896"/>
            <w:hideMark/>
          </w:tcPr>
          <w:p w14:paraId="1A8A9FB6" w14:textId="77777777" w:rsidR="001A342E" w:rsidRPr="001A342E" w:rsidRDefault="001A342E" w:rsidP="001A342E">
            <w:pPr>
              <w:spacing w:line="259" w:lineRule="auto"/>
              <w:rPr>
                <w:b/>
                <w:bCs/>
                <w:lang w:val="en-US"/>
              </w:rPr>
            </w:pPr>
            <w:r w:rsidRPr="001A342E">
              <w:rPr>
                <w:b/>
                <w:bCs/>
                <w:lang w:val="en-US"/>
              </w:rPr>
              <w:t>Document title</w:t>
            </w:r>
          </w:p>
        </w:tc>
        <w:tc>
          <w:tcPr>
            <w:tcW w:w="1921" w:type="dxa"/>
            <w:tcBorders>
              <w:top w:val="single" w:sz="4" w:space="0" w:color="auto"/>
              <w:left w:val="single" w:sz="4" w:space="0" w:color="auto"/>
              <w:bottom w:val="single" w:sz="4" w:space="0" w:color="auto"/>
              <w:right w:val="single" w:sz="4" w:space="0" w:color="auto"/>
            </w:tcBorders>
            <w:shd w:val="clear" w:color="auto" w:fill="6EC896"/>
            <w:hideMark/>
          </w:tcPr>
          <w:p w14:paraId="531DD000" w14:textId="77777777" w:rsidR="001A342E" w:rsidRPr="001A342E" w:rsidRDefault="001A342E" w:rsidP="001A342E">
            <w:pPr>
              <w:spacing w:line="259" w:lineRule="auto"/>
              <w:rPr>
                <w:b/>
                <w:bCs/>
                <w:lang w:val="en-US"/>
              </w:rPr>
            </w:pPr>
            <w:r w:rsidRPr="001A342E">
              <w:rPr>
                <w:b/>
                <w:bCs/>
                <w:lang w:val="en-US"/>
              </w:rPr>
              <w:t>Version/Revision</w:t>
            </w:r>
          </w:p>
        </w:tc>
      </w:tr>
      <w:tr w:rsidR="001A342E" w:rsidRPr="001A342E" w14:paraId="13EC5B19" w14:textId="77777777" w:rsidTr="00841A22">
        <w:trPr>
          <w:trHeight w:val="282"/>
          <w:tblHeader/>
        </w:trPr>
        <w:tc>
          <w:tcPr>
            <w:tcW w:w="672" w:type="dxa"/>
            <w:tcBorders>
              <w:top w:val="single" w:sz="4" w:space="0" w:color="auto"/>
              <w:left w:val="single" w:sz="4" w:space="0" w:color="auto"/>
              <w:bottom w:val="single" w:sz="4" w:space="0" w:color="auto"/>
              <w:right w:val="single" w:sz="4" w:space="0" w:color="auto"/>
            </w:tcBorders>
            <w:hideMark/>
          </w:tcPr>
          <w:p w14:paraId="4B0EF9E6" w14:textId="77777777" w:rsidR="001A342E" w:rsidRPr="001A342E" w:rsidRDefault="001A342E" w:rsidP="001A342E">
            <w:pPr>
              <w:spacing w:line="259" w:lineRule="auto"/>
              <w:rPr>
                <w:lang w:val="en-US"/>
              </w:rPr>
            </w:pPr>
            <w:r w:rsidRPr="001A342E">
              <w:rPr>
                <w:lang w:val="en-US"/>
              </w:rPr>
              <w:t>1</w:t>
            </w:r>
          </w:p>
        </w:tc>
        <w:tc>
          <w:tcPr>
            <w:tcW w:w="2271" w:type="dxa"/>
            <w:tcBorders>
              <w:top w:val="single" w:sz="4" w:space="0" w:color="auto"/>
              <w:left w:val="single" w:sz="4" w:space="0" w:color="auto"/>
              <w:bottom w:val="single" w:sz="4" w:space="0" w:color="auto"/>
              <w:right w:val="single" w:sz="4" w:space="0" w:color="auto"/>
            </w:tcBorders>
          </w:tcPr>
          <w:p w14:paraId="348E6836" w14:textId="77777777" w:rsidR="001A342E" w:rsidRDefault="001A342E" w:rsidP="001A342E">
            <w:pPr>
              <w:spacing w:line="259" w:lineRule="auto"/>
              <w:rPr>
                <w:lang w:val="en-US"/>
              </w:rPr>
            </w:pPr>
          </w:p>
          <w:p w14:paraId="1895CF17" w14:textId="1BDE2717" w:rsidR="0011200A" w:rsidRPr="001A342E" w:rsidRDefault="0011200A" w:rsidP="001A342E">
            <w:pPr>
              <w:spacing w:line="259" w:lineRule="auto"/>
              <w:rPr>
                <w:lang w:val="en-US"/>
              </w:rPr>
            </w:pPr>
          </w:p>
        </w:tc>
        <w:tc>
          <w:tcPr>
            <w:tcW w:w="4343" w:type="dxa"/>
            <w:tcBorders>
              <w:top w:val="single" w:sz="4" w:space="0" w:color="auto"/>
              <w:left w:val="single" w:sz="4" w:space="0" w:color="auto"/>
              <w:bottom w:val="single" w:sz="4" w:space="0" w:color="auto"/>
              <w:right w:val="single" w:sz="4" w:space="0" w:color="auto"/>
            </w:tcBorders>
          </w:tcPr>
          <w:p w14:paraId="4636535D" w14:textId="77777777" w:rsidR="001A342E" w:rsidRPr="001A342E" w:rsidRDefault="001A342E" w:rsidP="001A342E">
            <w:pPr>
              <w:spacing w:line="259" w:lineRule="auto"/>
              <w:rPr>
                <w:lang w:val="en-US"/>
              </w:rPr>
            </w:pPr>
          </w:p>
        </w:tc>
        <w:tc>
          <w:tcPr>
            <w:tcW w:w="1921" w:type="dxa"/>
            <w:tcBorders>
              <w:top w:val="single" w:sz="4" w:space="0" w:color="auto"/>
              <w:left w:val="single" w:sz="4" w:space="0" w:color="auto"/>
              <w:bottom w:val="single" w:sz="4" w:space="0" w:color="auto"/>
              <w:right w:val="single" w:sz="4" w:space="0" w:color="auto"/>
            </w:tcBorders>
          </w:tcPr>
          <w:p w14:paraId="2D28DE7E" w14:textId="77777777" w:rsidR="001A342E" w:rsidRPr="001A342E" w:rsidRDefault="001A342E" w:rsidP="001A342E">
            <w:pPr>
              <w:spacing w:line="259" w:lineRule="auto"/>
              <w:rPr>
                <w:lang w:val="en-US"/>
              </w:rPr>
            </w:pPr>
          </w:p>
        </w:tc>
      </w:tr>
      <w:tr w:rsidR="001A342E" w:rsidRPr="001A342E" w14:paraId="5E63B646" w14:textId="77777777" w:rsidTr="00841A22">
        <w:trPr>
          <w:trHeight w:val="273"/>
          <w:tblHeader/>
        </w:trPr>
        <w:tc>
          <w:tcPr>
            <w:tcW w:w="672" w:type="dxa"/>
            <w:tcBorders>
              <w:top w:val="single" w:sz="4" w:space="0" w:color="auto"/>
              <w:left w:val="single" w:sz="4" w:space="0" w:color="auto"/>
              <w:bottom w:val="single" w:sz="4" w:space="0" w:color="auto"/>
              <w:right w:val="single" w:sz="4" w:space="0" w:color="auto"/>
            </w:tcBorders>
            <w:hideMark/>
          </w:tcPr>
          <w:p w14:paraId="6D6F80F5" w14:textId="77777777" w:rsidR="001A342E" w:rsidRPr="001A342E" w:rsidRDefault="001A342E" w:rsidP="001A342E">
            <w:pPr>
              <w:spacing w:line="259" w:lineRule="auto"/>
              <w:rPr>
                <w:lang w:val="en-US"/>
              </w:rPr>
            </w:pPr>
            <w:r w:rsidRPr="001A342E">
              <w:rPr>
                <w:lang w:val="en-US"/>
              </w:rPr>
              <w:t>2</w:t>
            </w:r>
          </w:p>
        </w:tc>
        <w:tc>
          <w:tcPr>
            <w:tcW w:w="2271" w:type="dxa"/>
            <w:tcBorders>
              <w:top w:val="single" w:sz="4" w:space="0" w:color="auto"/>
              <w:left w:val="single" w:sz="4" w:space="0" w:color="auto"/>
              <w:bottom w:val="single" w:sz="4" w:space="0" w:color="auto"/>
              <w:right w:val="single" w:sz="4" w:space="0" w:color="auto"/>
            </w:tcBorders>
          </w:tcPr>
          <w:p w14:paraId="08FB5301" w14:textId="77777777" w:rsidR="001A342E" w:rsidRDefault="001A342E" w:rsidP="001A342E">
            <w:pPr>
              <w:spacing w:line="259" w:lineRule="auto"/>
              <w:rPr>
                <w:lang w:val="en-US"/>
              </w:rPr>
            </w:pPr>
          </w:p>
          <w:p w14:paraId="69B31DA7" w14:textId="5640A4B3" w:rsidR="0011200A" w:rsidRPr="001A342E" w:rsidRDefault="0011200A" w:rsidP="001A342E">
            <w:pPr>
              <w:spacing w:line="259" w:lineRule="auto"/>
              <w:rPr>
                <w:lang w:val="en-US"/>
              </w:rPr>
            </w:pPr>
          </w:p>
        </w:tc>
        <w:tc>
          <w:tcPr>
            <w:tcW w:w="4343" w:type="dxa"/>
            <w:tcBorders>
              <w:top w:val="single" w:sz="4" w:space="0" w:color="auto"/>
              <w:left w:val="single" w:sz="4" w:space="0" w:color="auto"/>
              <w:bottom w:val="single" w:sz="4" w:space="0" w:color="auto"/>
              <w:right w:val="single" w:sz="4" w:space="0" w:color="auto"/>
            </w:tcBorders>
          </w:tcPr>
          <w:p w14:paraId="17858A2E" w14:textId="77777777" w:rsidR="001A342E" w:rsidRPr="001A342E" w:rsidRDefault="001A342E" w:rsidP="001A342E">
            <w:pPr>
              <w:spacing w:line="259" w:lineRule="auto"/>
              <w:rPr>
                <w:lang w:val="en-US"/>
              </w:rPr>
            </w:pPr>
          </w:p>
        </w:tc>
        <w:tc>
          <w:tcPr>
            <w:tcW w:w="1921" w:type="dxa"/>
            <w:tcBorders>
              <w:top w:val="single" w:sz="4" w:space="0" w:color="auto"/>
              <w:left w:val="single" w:sz="4" w:space="0" w:color="auto"/>
              <w:bottom w:val="single" w:sz="4" w:space="0" w:color="auto"/>
              <w:right w:val="single" w:sz="4" w:space="0" w:color="auto"/>
            </w:tcBorders>
          </w:tcPr>
          <w:p w14:paraId="7912B982" w14:textId="77777777" w:rsidR="001A342E" w:rsidRPr="001A342E" w:rsidRDefault="001A342E" w:rsidP="001A342E">
            <w:pPr>
              <w:spacing w:line="259" w:lineRule="auto"/>
              <w:rPr>
                <w:lang w:val="en-US"/>
              </w:rPr>
            </w:pPr>
          </w:p>
        </w:tc>
      </w:tr>
    </w:tbl>
    <w:p w14:paraId="447EE645" w14:textId="77777777" w:rsidR="00767763" w:rsidRDefault="00767763" w:rsidP="00767763"/>
    <w:p w14:paraId="3254739F" w14:textId="4EDE62BE" w:rsidR="001A342E" w:rsidRPr="001A342E" w:rsidRDefault="001A342E" w:rsidP="00767763">
      <w:pPr>
        <w:pStyle w:val="Heading2"/>
      </w:pPr>
      <w:bookmarkStart w:id="35" w:name="_Toc95913764"/>
      <w:r w:rsidRPr="001A342E">
        <w:t>Laws and Directives</w:t>
      </w:r>
      <w:bookmarkEnd w:id="35"/>
    </w:p>
    <w:p w14:paraId="128BBC7D" w14:textId="77777777" w:rsidR="0011200A" w:rsidRDefault="0011200A" w:rsidP="001A342E">
      <w:pPr>
        <w:rPr>
          <w:i/>
        </w:rPr>
      </w:pPr>
    </w:p>
    <w:p w14:paraId="68C1898F" w14:textId="547E7643" w:rsidR="001A342E" w:rsidRPr="001A342E" w:rsidRDefault="001A342E" w:rsidP="001A342E">
      <w:pPr>
        <w:rPr>
          <w:i/>
        </w:rPr>
      </w:pPr>
      <w:r w:rsidRPr="001A342E">
        <w:rPr>
          <w:i/>
        </w:rPr>
        <w:t xml:space="preserve"> Laws and Directives</w:t>
      </w:r>
    </w:p>
    <w:tbl>
      <w:tblPr>
        <w:tblStyle w:val="TableGrid"/>
        <w:tblW w:w="9143" w:type="dxa"/>
        <w:tblInd w:w="66" w:type="dxa"/>
        <w:tblLook w:val="04A0" w:firstRow="1" w:lastRow="0" w:firstColumn="1" w:lastColumn="0" w:noHBand="0" w:noVBand="1"/>
      </w:tblPr>
      <w:tblGrid>
        <w:gridCol w:w="638"/>
        <w:gridCol w:w="2835"/>
        <w:gridCol w:w="4111"/>
        <w:gridCol w:w="1559"/>
      </w:tblGrid>
      <w:tr w:rsidR="001A342E" w:rsidRPr="001A342E" w14:paraId="2882402D" w14:textId="77777777" w:rsidTr="00841A22">
        <w:trPr>
          <w:tblHeader/>
        </w:trPr>
        <w:tc>
          <w:tcPr>
            <w:tcW w:w="638" w:type="dxa"/>
            <w:tcBorders>
              <w:top w:val="single" w:sz="4" w:space="0" w:color="auto"/>
              <w:left w:val="single" w:sz="4" w:space="0" w:color="auto"/>
              <w:bottom w:val="single" w:sz="4" w:space="0" w:color="auto"/>
              <w:right w:val="single" w:sz="4" w:space="0" w:color="auto"/>
            </w:tcBorders>
            <w:shd w:val="clear" w:color="auto" w:fill="6EC896"/>
            <w:hideMark/>
          </w:tcPr>
          <w:p w14:paraId="63C72CC8" w14:textId="77777777" w:rsidR="001A342E" w:rsidRPr="001A342E" w:rsidRDefault="001A342E" w:rsidP="001A342E">
            <w:pPr>
              <w:spacing w:line="259" w:lineRule="auto"/>
              <w:rPr>
                <w:bCs/>
              </w:rPr>
            </w:pPr>
            <w:r w:rsidRPr="001A342E">
              <w:rPr>
                <w:b/>
                <w:bCs/>
              </w:rPr>
              <w:t>ID</w:t>
            </w:r>
          </w:p>
        </w:tc>
        <w:tc>
          <w:tcPr>
            <w:tcW w:w="2835" w:type="dxa"/>
            <w:tcBorders>
              <w:top w:val="single" w:sz="4" w:space="0" w:color="auto"/>
              <w:left w:val="single" w:sz="4" w:space="0" w:color="auto"/>
              <w:bottom w:val="single" w:sz="4" w:space="0" w:color="auto"/>
              <w:right w:val="single" w:sz="4" w:space="0" w:color="auto"/>
            </w:tcBorders>
            <w:shd w:val="clear" w:color="auto" w:fill="6EC896"/>
            <w:hideMark/>
          </w:tcPr>
          <w:p w14:paraId="6B0DDBD5" w14:textId="77777777" w:rsidR="001A342E" w:rsidRPr="001A342E" w:rsidRDefault="001A342E" w:rsidP="001A342E">
            <w:pPr>
              <w:spacing w:line="259" w:lineRule="auto"/>
              <w:rPr>
                <w:bCs/>
              </w:rPr>
            </w:pPr>
            <w:r w:rsidRPr="001A342E">
              <w:rPr>
                <w:b/>
                <w:bCs/>
              </w:rPr>
              <w:t>Legislation/Directive title</w:t>
            </w:r>
          </w:p>
        </w:tc>
        <w:tc>
          <w:tcPr>
            <w:tcW w:w="4111" w:type="dxa"/>
            <w:tcBorders>
              <w:top w:val="single" w:sz="4" w:space="0" w:color="auto"/>
              <w:left w:val="single" w:sz="4" w:space="0" w:color="auto"/>
              <w:bottom w:val="single" w:sz="4" w:space="0" w:color="auto"/>
              <w:right w:val="single" w:sz="4" w:space="0" w:color="auto"/>
            </w:tcBorders>
            <w:shd w:val="clear" w:color="auto" w:fill="6EC896"/>
            <w:hideMark/>
          </w:tcPr>
          <w:p w14:paraId="0DB758CB" w14:textId="77777777" w:rsidR="001A342E" w:rsidRPr="001A342E" w:rsidRDefault="001A342E" w:rsidP="001A342E">
            <w:pPr>
              <w:spacing w:line="259" w:lineRule="auto"/>
              <w:rPr>
                <w:bCs/>
              </w:rPr>
            </w:pPr>
            <w:r w:rsidRPr="001A342E">
              <w:rPr>
                <w:b/>
                <w:bCs/>
              </w:rPr>
              <w:t>Issuing body</w:t>
            </w:r>
          </w:p>
        </w:tc>
        <w:tc>
          <w:tcPr>
            <w:tcW w:w="1559" w:type="dxa"/>
            <w:tcBorders>
              <w:top w:val="single" w:sz="4" w:space="0" w:color="auto"/>
              <w:left w:val="single" w:sz="4" w:space="0" w:color="auto"/>
              <w:bottom w:val="single" w:sz="4" w:space="0" w:color="auto"/>
              <w:right w:val="single" w:sz="4" w:space="0" w:color="auto"/>
            </w:tcBorders>
            <w:shd w:val="clear" w:color="auto" w:fill="6EC896"/>
            <w:hideMark/>
          </w:tcPr>
          <w:p w14:paraId="4DD61220" w14:textId="77777777" w:rsidR="001A342E" w:rsidRPr="001A342E" w:rsidRDefault="001A342E" w:rsidP="001A342E">
            <w:pPr>
              <w:spacing w:line="259" w:lineRule="auto"/>
              <w:rPr>
                <w:bCs/>
              </w:rPr>
            </w:pPr>
            <w:r w:rsidRPr="001A342E">
              <w:rPr>
                <w:b/>
                <w:bCs/>
              </w:rPr>
              <w:t>Date</w:t>
            </w:r>
          </w:p>
        </w:tc>
      </w:tr>
      <w:tr w:rsidR="001A342E" w:rsidRPr="001A342E" w14:paraId="03B39250" w14:textId="77777777" w:rsidTr="00841A22">
        <w:trPr>
          <w:tblHeader/>
        </w:trPr>
        <w:tc>
          <w:tcPr>
            <w:tcW w:w="638" w:type="dxa"/>
            <w:tcBorders>
              <w:top w:val="single" w:sz="4" w:space="0" w:color="auto"/>
              <w:left w:val="single" w:sz="4" w:space="0" w:color="auto"/>
              <w:bottom w:val="single" w:sz="4" w:space="0" w:color="auto"/>
              <w:right w:val="single" w:sz="4" w:space="0" w:color="auto"/>
            </w:tcBorders>
            <w:hideMark/>
          </w:tcPr>
          <w:p w14:paraId="27E4BD10" w14:textId="77777777" w:rsidR="001A342E" w:rsidRPr="001A342E" w:rsidRDefault="001A342E" w:rsidP="001A342E">
            <w:pPr>
              <w:spacing w:line="259" w:lineRule="auto"/>
              <w:rPr>
                <w:lang w:val="en-US"/>
              </w:rPr>
            </w:pPr>
            <w:r w:rsidRPr="001A342E">
              <w:rPr>
                <w:lang w:val="en-US"/>
              </w:rPr>
              <w:t>1</w:t>
            </w:r>
          </w:p>
        </w:tc>
        <w:tc>
          <w:tcPr>
            <w:tcW w:w="2835" w:type="dxa"/>
            <w:tcBorders>
              <w:top w:val="single" w:sz="4" w:space="0" w:color="auto"/>
              <w:left w:val="single" w:sz="4" w:space="0" w:color="auto"/>
              <w:bottom w:val="single" w:sz="4" w:space="0" w:color="auto"/>
              <w:right w:val="single" w:sz="4" w:space="0" w:color="auto"/>
            </w:tcBorders>
          </w:tcPr>
          <w:p w14:paraId="5C307AB8" w14:textId="77777777" w:rsidR="001A342E" w:rsidRDefault="001A342E" w:rsidP="001A342E">
            <w:pPr>
              <w:spacing w:line="259" w:lineRule="auto"/>
              <w:rPr>
                <w:lang w:val="en-US"/>
              </w:rPr>
            </w:pPr>
          </w:p>
          <w:p w14:paraId="0D35E9EE" w14:textId="2CABF706" w:rsidR="0011200A" w:rsidRPr="001A342E" w:rsidRDefault="0011200A" w:rsidP="001A342E">
            <w:pPr>
              <w:spacing w:line="259" w:lineRule="auto"/>
              <w:rPr>
                <w:lang w:val="en-US"/>
              </w:rPr>
            </w:pPr>
          </w:p>
        </w:tc>
        <w:tc>
          <w:tcPr>
            <w:tcW w:w="4111" w:type="dxa"/>
            <w:tcBorders>
              <w:top w:val="single" w:sz="4" w:space="0" w:color="auto"/>
              <w:left w:val="single" w:sz="4" w:space="0" w:color="auto"/>
              <w:bottom w:val="single" w:sz="4" w:space="0" w:color="auto"/>
              <w:right w:val="single" w:sz="4" w:space="0" w:color="auto"/>
            </w:tcBorders>
          </w:tcPr>
          <w:p w14:paraId="685BFE24" w14:textId="63A3B91C" w:rsidR="001A342E" w:rsidRPr="001A342E" w:rsidRDefault="001A342E" w:rsidP="001A342E">
            <w:pPr>
              <w:spacing w:line="259"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14:paraId="2C318B23" w14:textId="02ADE12A" w:rsidR="001A342E" w:rsidRPr="001A342E" w:rsidRDefault="001A342E" w:rsidP="001A342E">
            <w:pPr>
              <w:spacing w:line="259" w:lineRule="auto"/>
              <w:rPr>
                <w:lang w:val="en-US"/>
              </w:rPr>
            </w:pPr>
          </w:p>
        </w:tc>
      </w:tr>
      <w:tr w:rsidR="001A342E" w:rsidRPr="001A342E" w14:paraId="72794003" w14:textId="77777777" w:rsidTr="00841A22">
        <w:trPr>
          <w:tblHeader/>
        </w:trPr>
        <w:tc>
          <w:tcPr>
            <w:tcW w:w="638" w:type="dxa"/>
            <w:tcBorders>
              <w:top w:val="single" w:sz="4" w:space="0" w:color="auto"/>
              <w:left w:val="single" w:sz="4" w:space="0" w:color="auto"/>
              <w:bottom w:val="single" w:sz="4" w:space="0" w:color="auto"/>
              <w:right w:val="single" w:sz="4" w:space="0" w:color="auto"/>
            </w:tcBorders>
            <w:hideMark/>
          </w:tcPr>
          <w:p w14:paraId="1B00BD50" w14:textId="77777777" w:rsidR="001A342E" w:rsidRPr="001A342E" w:rsidRDefault="001A342E" w:rsidP="001A342E">
            <w:pPr>
              <w:spacing w:line="259" w:lineRule="auto"/>
              <w:rPr>
                <w:lang w:val="en-US"/>
              </w:rPr>
            </w:pPr>
            <w:r w:rsidRPr="001A342E">
              <w:rPr>
                <w:lang w:val="en-US"/>
              </w:rPr>
              <w:t>2</w:t>
            </w:r>
          </w:p>
        </w:tc>
        <w:tc>
          <w:tcPr>
            <w:tcW w:w="2835" w:type="dxa"/>
            <w:tcBorders>
              <w:top w:val="single" w:sz="4" w:space="0" w:color="auto"/>
              <w:left w:val="single" w:sz="4" w:space="0" w:color="auto"/>
              <w:bottom w:val="single" w:sz="4" w:space="0" w:color="auto"/>
              <w:right w:val="single" w:sz="4" w:space="0" w:color="auto"/>
            </w:tcBorders>
          </w:tcPr>
          <w:p w14:paraId="2B592D3D" w14:textId="77777777" w:rsidR="001A342E" w:rsidRDefault="001A342E" w:rsidP="001A342E">
            <w:pPr>
              <w:spacing w:line="259" w:lineRule="auto"/>
              <w:rPr>
                <w:lang w:val="en-US"/>
              </w:rPr>
            </w:pPr>
          </w:p>
          <w:p w14:paraId="066B6D06" w14:textId="4AE0C101" w:rsidR="0011200A" w:rsidRPr="001A342E" w:rsidRDefault="0011200A" w:rsidP="001A342E">
            <w:pPr>
              <w:spacing w:line="259" w:lineRule="auto"/>
              <w:rPr>
                <w:lang w:val="en-US"/>
              </w:rPr>
            </w:pPr>
          </w:p>
        </w:tc>
        <w:tc>
          <w:tcPr>
            <w:tcW w:w="4111" w:type="dxa"/>
            <w:tcBorders>
              <w:top w:val="single" w:sz="4" w:space="0" w:color="auto"/>
              <w:left w:val="single" w:sz="4" w:space="0" w:color="auto"/>
              <w:bottom w:val="single" w:sz="4" w:space="0" w:color="auto"/>
              <w:right w:val="single" w:sz="4" w:space="0" w:color="auto"/>
            </w:tcBorders>
          </w:tcPr>
          <w:p w14:paraId="6242332E" w14:textId="77777777" w:rsidR="001A342E" w:rsidRPr="001A342E" w:rsidRDefault="001A342E" w:rsidP="001A342E">
            <w:pPr>
              <w:spacing w:line="259"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14:paraId="20B247CD" w14:textId="77777777" w:rsidR="001A342E" w:rsidRPr="001A342E" w:rsidRDefault="001A342E" w:rsidP="001A342E">
            <w:pPr>
              <w:spacing w:line="259" w:lineRule="auto"/>
              <w:rPr>
                <w:lang w:val="en-US"/>
              </w:rPr>
            </w:pPr>
          </w:p>
        </w:tc>
      </w:tr>
    </w:tbl>
    <w:p w14:paraId="740A4903" w14:textId="77777777" w:rsidR="00767763" w:rsidRDefault="00767763" w:rsidP="00767763"/>
    <w:p w14:paraId="12272584" w14:textId="5354B756" w:rsidR="001A342E" w:rsidRPr="001A342E" w:rsidRDefault="001A342E" w:rsidP="00767763">
      <w:pPr>
        <w:pStyle w:val="Heading2"/>
      </w:pPr>
      <w:bookmarkStart w:id="36" w:name="_Toc95913765"/>
      <w:r w:rsidRPr="001A342E">
        <w:t>Standards</w:t>
      </w:r>
      <w:bookmarkEnd w:id="36"/>
    </w:p>
    <w:p w14:paraId="02D6EEC1" w14:textId="1C580B58" w:rsidR="001A342E" w:rsidRPr="001A342E" w:rsidRDefault="001A342E" w:rsidP="0011200A">
      <w:pPr>
        <w:ind w:left="1224"/>
      </w:pPr>
    </w:p>
    <w:p w14:paraId="0A9225A1" w14:textId="2A965B0E" w:rsidR="001A342E" w:rsidRPr="001A342E" w:rsidRDefault="001A342E" w:rsidP="001A342E">
      <w:pPr>
        <w:rPr>
          <w:i/>
        </w:rPr>
      </w:pPr>
      <w:r w:rsidRPr="001A342E">
        <w:rPr>
          <w:i/>
        </w:rPr>
        <w:t>Standards</w:t>
      </w:r>
    </w:p>
    <w:tbl>
      <w:tblPr>
        <w:tblStyle w:val="TableGrid"/>
        <w:tblW w:w="9207" w:type="dxa"/>
        <w:tblInd w:w="-5" w:type="dxa"/>
        <w:tblLook w:val="04A0" w:firstRow="1" w:lastRow="0" w:firstColumn="1" w:lastColumn="0" w:noHBand="0" w:noVBand="1"/>
      </w:tblPr>
      <w:tblGrid>
        <w:gridCol w:w="709"/>
        <w:gridCol w:w="2426"/>
        <w:gridCol w:w="4813"/>
        <w:gridCol w:w="1259"/>
      </w:tblGrid>
      <w:tr w:rsidR="001A342E" w:rsidRPr="001A342E" w14:paraId="2974C54D" w14:textId="77777777" w:rsidTr="00841A22">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6EC896"/>
            <w:hideMark/>
          </w:tcPr>
          <w:p w14:paraId="23BA37DB" w14:textId="77777777" w:rsidR="001A342E" w:rsidRPr="001A342E" w:rsidRDefault="001A342E" w:rsidP="001A342E">
            <w:pPr>
              <w:spacing w:line="259" w:lineRule="auto"/>
              <w:rPr>
                <w:b/>
                <w:bCs/>
                <w:lang w:val="en-US"/>
              </w:rPr>
            </w:pPr>
            <w:r w:rsidRPr="001A342E">
              <w:rPr>
                <w:b/>
                <w:bCs/>
                <w:lang w:val="en-US"/>
              </w:rPr>
              <w:t>ID</w:t>
            </w:r>
          </w:p>
        </w:tc>
        <w:tc>
          <w:tcPr>
            <w:tcW w:w="2426" w:type="dxa"/>
            <w:tcBorders>
              <w:top w:val="single" w:sz="4" w:space="0" w:color="auto"/>
              <w:left w:val="single" w:sz="4" w:space="0" w:color="auto"/>
              <w:bottom w:val="single" w:sz="4" w:space="0" w:color="auto"/>
              <w:right w:val="single" w:sz="4" w:space="0" w:color="auto"/>
            </w:tcBorders>
            <w:shd w:val="clear" w:color="auto" w:fill="6EC896"/>
            <w:hideMark/>
          </w:tcPr>
          <w:p w14:paraId="39FD9707" w14:textId="77777777" w:rsidR="001A342E" w:rsidRPr="001A342E" w:rsidRDefault="001A342E" w:rsidP="001A342E">
            <w:pPr>
              <w:spacing w:line="259" w:lineRule="auto"/>
              <w:rPr>
                <w:b/>
                <w:bCs/>
                <w:lang w:val="en-US"/>
              </w:rPr>
            </w:pPr>
            <w:r w:rsidRPr="001A342E">
              <w:rPr>
                <w:b/>
                <w:bCs/>
                <w:lang w:val="en-US"/>
              </w:rPr>
              <w:t>Document number</w:t>
            </w:r>
          </w:p>
        </w:tc>
        <w:tc>
          <w:tcPr>
            <w:tcW w:w="4813" w:type="dxa"/>
            <w:tcBorders>
              <w:top w:val="single" w:sz="4" w:space="0" w:color="auto"/>
              <w:left w:val="single" w:sz="4" w:space="0" w:color="auto"/>
              <w:bottom w:val="single" w:sz="4" w:space="0" w:color="auto"/>
              <w:right w:val="single" w:sz="4" w:space="0" w:color="auto"/>
            </w:tcBorders>
            <w:shd w:val="clear" w:color="auto" w:fill="6EC896"/>
            <w:hideMark/>
          </w:tcPr>
          <w:p w14:paraId="5097C743" w14:textId="77777777" w:rsidR="001A342E" w:rsidRPr="001A342E" w:rsidRDefault="001A342E" w:rsidP="001A342E">
            <w:pPr>
              <w:spacing w:line="259" w:lineRule="auto"/>
              <w:rPr>
                <w:b/>
                <w:bCs/>
                <w:lang w:val="en-US"/>
              </w:rPr>
            </w:pPr>
            <w:r w:rsidRPr="001A342E">
              <w:rPr>
                <w:b/>
                <w:bCs/>
                <w:lang w:val="en-US"/>
              </w:rPr>
              <w:t>Document title</w:t>
            </w:r>
          </w:p>
        </w:tc>
        <w:tc>
          <w:tcPr>
            <w:tcW w:w="1259" w:type="dxa"/>
            <w:tcBorders>
              <w:top w:val="single" w:sz="4" w:space="0" w:color="auto"/>
              <w:left w:val="single" w:sz="4" w:space="0" w:color="auto"/>
              <w:bottom w:val="single" w:sz="4" w:space="0" w:color="auto"/>
              <w:right w:val="single" w:sz="4" w:space="0" w:color="auto"/>
            </w:tcBorders>
            <w:shd w:val="clear" w:color="auto" w:fill="6EC896"/>
            <w:hideMark/>
          </w:tcPr>
          <w:p w14:paraId="69C44415" w14:textId="77777777" w:rsidR="001A342E" w:rsidRPr="001A342E" w:rsidRDefault="001A342E" w:rsidP="001A342E">
            <w:pPr>
              <w:spacing w:line="259" w:lineRule="auto"/>
              <w:rPr>
                <w:b/>
                <w:bCs/>
                <w:lang w:val="en-US"/>
              </w:rPr>
            </w:pPr>
            <w:r w:rsidRPr="001A342E">
              <w:rPr>
                <w:b/>
                <w:bCs/>
                <w:lang w:val="en-US"/>
              </w:rPr>
              <w:t>Revision</w:t>
            </w:r>
          </w:p>
        </w:tc>
      </w:tr>
      <w:tr w:rsidR="001A342E" w:rsidRPr="001A342E" w14:paraId="231AD8E0" w14:textId="77777777" w:rsidTr="00841A22">
        <w:trPr>
          <w:trHeight w:val="282"/>
        </w:trPr>
        <w:tc>
          <w:tcPr>
            <w:tcW w:w="709" w:type="dxa"/>
            <w:tcBorders>
              <w:top w:val="single" w:sz="4" w:space="0" w:color="auto"/>
              <w:left w:val="single" w:sz="4" w:space="0" w:color="auto"/>
              <w:bottom w:val="single" w:sz="4" w:space="0" w:color="auto"/>
              <w:right w:val="single" w:sz="4" w:space="0" w:color="auto"/>
            </w:tcBorders>
            <w:hideMark/>
          </w:tcPr>
          <w:p w14:paraId="7FC1F57C" w14:textId="77777777" w:rsidR="001A342E" w:rsidRPr="001A342E" w:rsidRDefault="001A342E" w:rsidP="001A342E">
            <w:pPr>
              <w:spacing w:line="259" w:lineRule="auto"/>
              <w:rPr>
                <w:lang w:val="en-US"/>
              </w:rPr>
            </w:pPr>
            <w:r w:rsidRPr="001A342E">
              <w:rPr>
                <w:lang w:val="en-US"/>
              </w:rPr>
              <w:t>1</w:t>
            </w:r>
          </w:p>
        </w:tc>
        <w:tc>
          <w:tcPr>
            <w:tcW w:w="2426" w:type="dxa"/>
            <w:tcBorders>
              <w:top w:val="single" w:sz="4" w:space="0" w:color="auto"/>
              <w:left w:val="single" w:sz="4" w:space="0" w:color="auto"/>
              <w:bottom w:val="single" w:sz="4" w:space="0" w:color="auto"/>
              <w:right w:val="single" w:sz="4" w:space="0" w:color="auto"/>
            </w:tcBorders>
          </w:tcPr>
          <w:p w14:paraId="7DB8536A" w14:textId="77777777" w:rsidR="001A342E" w:rsidRDefault="001A342E" w:rsidP="001A342E">
            <w:pPr>
              <w:spacing w:line="259" w:lineRule="auto"/>
              <w:rPr>
                <w:lang w:val="en-US"/>
              </w:rPr>
            </w:pPr>
          </w:p>
          <w:p w14:paraId="4EF38012" w14:textId="6530018C" w:rsidR="0011200A" w:rsidRPr="001A342E" w:rsidRDefault="0011200A" w:rsidP="001A342E">
            <w:pPr>
              <w:spacing w:line="259" w:lineRule="auto"/>
              <w:rPr>
                <w:lang w:val="en-US"/>
              </w:rPr>
            </w:pPr>
          </w:p>
        </w:tc>
        <w:tc>
          <w:tcPr>
            <w:tcW w:w="4813" w:type="dxa"/>
            <w:tcBorders>
              <w:top w:val="single" w:sz="4" w:space="0" w:color="auto"/>
              <w:left w:val="single" w:sz="4" w:space="0" w:color="auto"/>
              <w:bottom w:val="single" w:sz="4" w:space="0" w:color="auto"/>
              <w:right w:val="single" w:sz="4" w:space="0" w:color="auto"/>
            </w:tcBorders>
          </w:tcPr>
          <w:p w14:paraId="6E850D46" w14:textId="77777777" w:rsidR="001A342E" w:rsidRPr="001A342E" w:rsidRDefault="001A342E" w:rsidP="001A342E">
            <w:pPr>
              <w:spacing w:line="259" w:lineRule="auto"/>
            </w:pPr>
          </w:p>
        </w:tc>
        <w:tc>
          <w:tcPr>
            <w:tcW w:w="1259" w:type="dxa"/>
            <w:tcBorders>
              <w:top w:val="single" w:sz="4" w:space="0" w:color="auto"/>
              <w:left w:val="single" w:sz="4" w:space="0" w:color="auto"/>
              <w:bottom w:val="single" w:sz="4" w:space="0" w:color="auto"/>
              <w:right w:val="single" w:sz="4" w:space="0" w:color="auto"/>
            </w:tcBorders>
          </w:tcPr>
          <w:p w14:paraId="015B355D" w14:textId="77777777" w:rsidR="001A342E" w:rsidRPr="001A342E" w:rsidRDefault="001A342E" w:rsidP="001A342E">
            <w:pPr>
              <w:spacing w:line="259" w:lineRule="auto"/>
              <w:rPr>
                <w:lang w:val="en-US"/>
              </w:rPr>
            </w:pPr>
          </w:p>
        </w:tc>
      </w:tr>
      <w:tr w:rsidR="001A342E" w:rsidRPr="001A342E" w14:paraId="3A1A0D53" w14:textId="77777777" w:rsidTr="00841A22">
        <w:trPr>
          <w:trHeight w:val="273"/>
        </w:trPr>
        <w:tc>
          <w:tcPr>
            <w:tcW w:w="709" w:type="dxa"/>
            <w:tcBorders>
              <w:top w:val="single" w:sz="4" w:space="0" w:color="auto"/>
              <w:left w:val="single" w:sz="4" w:space="0" w:color="auto"/>
              <w:bottom w:val="single" w:sz="4" w:space="0" w:color="auto"/>
              <w:right w:val="single" w:sz="4" w:space="0" w:color="auto"/>
            </w:tcBorders>
            <w:hideMark/>
          </w:tcPr>
          <w:p w14:paraId="57FEC3AB" w14:textId="77777777" w:rsidR="001A342E" w:rsidRPr="001A342E" w:rsidRDefault="001A342E" w:rsidP="001A342E">
            <w:pPr>
              <w:spacing w:line="259" w:lineRule="auto"/>
              <w:rPr>
                <w:lang w:val="en-US"/>
              </w:rPr>
            </w:pPr>
            <w:r w:rsidRPr="001A342E">
              <w:rPr>
                <w:lang w:val="en-US"/>
              </w:rPr>
              <w:t>2</w:t>
            </w:r>
          </w:p>
        </w:tc>
        <w:tc>
          <w:tcPr>
            <w:tcW w:w="2426" w:type="dxa"/>
            <w:tcBorders>
              <w:top w:val="single" w:sz="4" w:space="0" w:color="auto"/>
              <w:left w:val="single" w:sz="4" w:space="0" w:color="auto"/>
              <w:bottom w:val="single" w:sz="4" w:space="0" w:color="auto"/>
              <w:right w:val="single" w:sz="4" w:space="0" w:color="auto"/>
            </w:tcBorders>
          </w:tcPr>
          <w:p w14:paraId="7377DC36" w14:textId="77777777" w:rsidR="001A342E" w:rsidRDefault="001A342E" w:rsidP="001A342E">
            <w:pPr>
              <w:spacing w:line="259" w:lineRule="auto"/>
              <w:rPr>
                <w:lang w:val="en-US"/>
              </w:rPr>
            </w:pPr>
          </w:p>
          <w:p w14:paraId="63A56899" w14:textId="2364F781" w:rsidR="0011200A" w:rsidRPr="001A342E" w:rsidRDefault="0011200A" w:rsidP="001A342E">
            <w:pPr>
              <w:spacing w:line="259" w:lineRule="auto"/>
              <w:rPr>
                <w:lang w:val="en-US"/>
              </w:rPr>
            </w:pPr>
          </w:p>
        </w:tc>
        <w:tc>
          <w:tcPr>
            <w:tcW w:w="4813" w:type="dxa"/>
            <w:tcBorders>
              <w:top w:val="single" w:sz="4" w:space="0" w:color="auto"/>
              <w:left w:val="single" w:sz="4" w:space="0" w:color="auto"/>
              <w:bottom w:val="single" w:sz="4" w:space="0" w:color="auto"/>
              <w:right w:val="single" w:sz="4" w:space="0" w:color="auto"/>
            </w:tcBorders>
          </w:tcPr>
          <w:p w14:paraId="5BAAA646" w14:textId="77777777" w:rsidR="001A342E" w:rsidRPr="001A342E" w:rsidRDefault="001A342E" w:rsidP="001A342E">
            <w:pPr>
              <w:spacing w:line="259" w:lineRule="auto"/>
              <w:rPr>
                <w:lang w:val="en-US"/>
              </w:rPr>
            </w:pPr>
          </w:p>
        </w:tc>
        <w:tc>
          <w:tcPr>
            <w:tcW w:w="1259" w:type="dxa"/>
            <w:tcBorders>
              <w:top w:val="single" w:sz="4" w:space="0" w:color="auto"/>
              <w:left w:val="single" w:sz="4" w:space="0" w:color="auto"/>
              <w:bottom w:val="single" w:sz="4" w:space="0" w:color="auto"/>
              <w:right w:val="single" w:sz="4" w:space="0" w:color="auto"/>
            </w:tcBorders>
          </w:tcPr>
          <w:p w14:paraId="3CB9AC76" w14:textId="77777777" w:rsidR="001A342E" w:rsidRPr="001A342E" w:rsidRDefault="001A342E" w:rsidP="001A342E">
            <w:pPr>
              <w:spacing w:line="259" w:lineRule="auto"/>
              <w:rPr>
                <w:lang w:val="en-US"/>
              </w:rPr>
            </w:pPr>
          </w:p>
        </w:tc>
      </w:tr>
    </w:tbl>
    <w:p w14:paraId="6C5C23EE" w14:textId="77777777" w:rsidR="00F623DB" w:rsidRDefault="00F623DB" w:rsidP="00767763"/>
    <w:p w14:paraId="6D04AB31" w14:textId="77777777" w:rsidR="000858F7" w:rsidRDefault="000858F7" w:rsidP="009130D7">
      <w:pPr>
        <w:pStyle w:val="Heading1"/>
        <w:spacing w:after="120"/>
        <w:ind w:left="851" w:hanging="851"/>
      </w:pPr>
      <w:bookmarkStart w:id="37" w:name="_Toc95913766"/>
      <w:r>
        <w:t>Appendices</w:t>
      </w:r>
      <w:bookmarkEnd w:id="37"/>
    </w:p>
    <w:p w14:paraId="17937750" w14:textId="77777777" w:rsidR="00025EE5" w:rsidRPr="00025EE5" w:rsidRDefault="00025EE5" w:rsidP="00025EE5">
      <w:pPr>
        <w:pStyle w:val="ListParagraph"/>
        <w:numPr>
          <w:ilvl w:val="0"/>
          <w:numId w:val="9"/>
        </w:numPr>
        <w:spacing w:before="160" w:after="120"/>
        <w:contextualSpacing w:val="0"/>
        <w:outlineLvl w:val="0"/>
        <w:rPr>
          <w:vanish/>
          <w:highlight w:val="lightGray"/>
        </w:rPr>
      </w:pPr>
      <w:bookmarkStart w:id="38" w:name="_Toc84868154"/>
      <w:bookmarkStart w:id="39" w:name="_Toc95913767"/>
      <w:bookmarkEnd w:id="38"/>
      <w:bookmarkEnd w:id="39"/>
    </w:p>
    <w:p w14:paraId="4B5236F9" w14:textId="77777777" w:rsidR="00025EE5" w:rsidRPr="00025EE5" w:rsidRDefault="00025EE5" w:rsidP="00025EE5">
      <w:pPr>
        <w:pStyle w:val="ListParagraph"/>
        <w:numPr>
          <w:ilvl w:val="0"/>
          <w:numId w:val="9"/>
        </w:numPr>
        <w:spacing w:before="160" w:after="120"/>
        <w:contextualSpacing w:val="0"/>
        <w:outlineLvl w:val="0"/>
        <w:rPr>
          <w:vanish/>
          <w:highlight w:val="lightGray"/>
        </w:rPr>
      </w:pPr>
      <w:bookmarkStart w:id="40" w:name="_Toc84868155"/>
      <w:bookmarkStart w:id="41" w:name="_Toc95913768"/>
      <w:bookmarkEnd w:id="40"/>
      <w:bookmarkEnd w:id="41"/>
    </w:p>
    <w:p w14:paraId="7E7AA3B9" w14:textId="77777777" w:rsidR="00025EE5" w:rsidRPr="00025EE5" w:rsidRDefault="00025EE5" w:rsidP="00025EE5">
      <w:pPr>
        <w:pStyle w:val="ListParagraph"/>
        <w:numPr>
          <w:ilvl w:val="1"/>
          <w:numId w:val="9"/>
        </w:numPr>
        <w:spacing w:before="160"/>
        <w:contextualSpacing w:val="0"/>
        <w:outlineLvl w:val="1"/>
        <w:rPr>
          <w:rFonts w:cstheme="minorHAnsi"/>
          <w:vanish/>
          <w:highlight w:val="lightGray"/>
        </w:rPr>
      </w:pPr>
    </w:p>
    <w:p w14:paraId="38A575F1" w14:textId="69B75F03" w:rsidR="000858F7" w:rsidRPr="00F623DB" w:rsidRDefault="000858F7" w:rsidP="000858F7">
      <w:pPr>
        <w:pStyle w:val="Tabletitle"/>
      </w:pPr>
      <w:r w:rsidRPr="00F623DB">
        <w:t xml:space="preserve"> </w:t>
      </w:r>
      <w:r>
        <w:t>Appendices</w:t>
      </w:r>
    </w:p>
    <w:tbl>
      <w:tblPr>
        <w:tblStyle w:val="TableGrid"/>
        <w:tblW w:w="9001" w:type="dxa"/>
        <w:tblLook w:val="04A0" w:firstRow="1" w:lastRow="0" w:firstColumn="1" w:lastColumn="0" w:noHBand="0" w:noVBand="1"/>
      </w:tblPr>
      <w:tblGrid>
        <w:gridCol w:w="704"/>
        <w:gridCol w:w="3260"/>
        <w:gridCol w:w="5037"/>
      </w:tblGrid>
      <w:tr w:rsidR="000858F7" w:rsidRPr="002B7499" w14:paraId="6D7FE906" w14:textId="77777777" w:rsidTr="00767763">
        <w:trPr>
          <w:tblHeader/>
        </w:trPr>
        <w:tc>
          <w:tcPr>
            <w:tcW w:w="704" w:type="dxa"/>
            <w:shd w:val="clear" w:color="auto" w:fill="6EC896"/>
            <w:hideMark/>
          </w:tcPr>
          <w:p w14:paraId="2DE799D8" w14:textId="0E120D90" w:rsidR="000858F7" w:rsidRPr="00FE14C2" w:rsidRDefault="000858F7" w:rsidP="009130D7">
            <w:pPr>
              <w:pStyle w:val="Tableheading"/>
              <w:rPr>
                <w:lang w:val="en-US"/>
              </w:rPr>
            </w:pPr>
            <w:r>
              <w:rPr>
                <w:lang w:val="en-US"/>
              </w:rPr>
              <w:lastRenderedPageBreak/>
              <w:t>No</w:t>
            </w:r>
          </w:p>
        </w:tc>
        <w:tc>
          <w:tcPr>
            <w:tcW w:w="3260" w:type="dxa"/>
            <w:shd w:val="clear" w:color="auto" w:fill="6EC896"/>
            <w:hideMark/>
          </w:tcPr>
          <w:p w14:paraId="2905C91D" w14:textId="77777777" w:rsidR="000858F7" w:rsidRPr="00FE14C2" w:rsidRDefault="000858F7" w:rsidP="009130D7">
            <w:pPr>
              <w:pStyle w:val="Tableheading"/>
              <w:rPr>
                <w:lang w:val="en-US"/>
              </w:rPr>
            </w:pPr>
            <w:r>
              <w:rPr>
                <w:lang w:val="en-US"/>
              </w:rPr>
              <w:t>Document title</w:t>
            </w:r>
          </w:p>
        </w:tc>
        <w:tc>
          <w:tcPr>
            <w:tcW w:w="5037" w:type="dxa"/>
            <w:shd w:val="clear" w:color="auto" w:fill="6EC896"/>
            <w:hideMark/>
          </w:tcPr>
          <w:p w14:paraId="5E01289D" w14:textId="77777777" w:rsidR="000858F7" w:rsidRPr="00FE14C2" w:rsidRDefault="000858F7" w:rsidP="009130D7">
            <w:pPr>
              <w:pStyle w:val="Tableheading"/>
              <w:rPr>
                <w:lang w:val="en-US"/>
              </w:rPr>
            </w:pPr>
            <w:r>
              <w:rPr>
                <w:lang w:val="en-US"/>
              </w:rPr>
              <w:t>Description</w:t>
            </w:r>
          </w:p>
        </w:tc>
      </w:tr>
      <w:tr w:rsidR="000858F7" w:rsidRPr="002B7499" w14:paraId="15B53C50" w14:textId="77777777" w:rsidTr="00767763">
        <w:trPr>
          <w:tblHeader/>
        </w:trPr>
        <w:tc>
          <w:tcPr>
            <w:tcW w:w="704" w:type="dxa"/>
            <w:hideMark/>
          </w:tcPr>
          <w:p w14:paraId="20C2A3EC" w14:textId="77777777" w:rsidR="000858F7" w:rsidRDefault="000858F7" w:rsidP="009130D7">
            <w:pPr>
              <w:rPr>
                <w:rFonts w:cstheme="minorHAnsi"/>
                <w:szCs w:val="24"/>
                <w:lang w:val="en-US"/>
              </w:rPr>
            </w:pPr>
            <w:r w:rsidRPr="0085544E">
              <w:rPr>
                <w:rFonts w:cstheme="minorHAnsi"/>
                <w:szCs w:val="24"/>
                <w:lang w:val="en-US"/>
              </w:rPr>
              <w:t>1</w:t>
            </w:r>
          </w:p>
          <w:p w14:paraId="5F1B6AC9" w14:textId="6454B578" w:rsidR="000B3A6F" w:rsidRPr="0085544E" w:rsidRDefault="000B3A6F" w:rsidP="009130D7">
            <w:pPr>
              <w:rPr>
                <w:rFonts w:cstheme="minorHAnsi"/>
                <w:szCs w:val="24"/>
                <w:lang w:val="en-US"/>
              </w:rPr>
            </w:pPr>
          </w:p>
        </w:tc>
        <w:tc>
          <w:tcPr>
            <w:tcW w:w="3260" w:type="dxa"/>
          </w:tcPr>
          <w:p w14:paraId="39DC9888" w14:textId="43AB7866" w:rsidR="0011200A" w:rsidRPr="0011200A" w:rsidRDefault="0011200A" w:rsidP="009130D7">
            <w:pPr>
              <w:rPr>
                <w:rFonts w:cstheme="minorHAnsi"/>
                <w:szCs w:val="24"/>
                <w:lang w:val="en-US"/>
              </w:rPr>
            </w:pPr>
            <w:r w:rsidRPr="0011200A">
              <w:rPr>
                <w:rFonts w:cstheme="minorHAnsi"/>
                <w:szCs w:val="24"/>
                <w:lang w:val="en-US"/>
              </w:rPr>
              <w:t>Schedule 1</w:t>
            </w:r>
          </w:p>
        </w:tc>
        <w:tc>
          <w:tcPr>
            <w:tcW w:w="5037" w:type="dxa"/>
          </w:tcPr>
          <w:p w14:paraId="5ED46861" w14:textId="5A13EF41" w:rsidR="000858F7" w:rsidRPr="0011200A" w:rsidRDefault="0011200A" w:rsidP="009130D7">
            <w:pPr>
              <w:spacing w:after="160"/>
              <w:contextualSpacing/>
              <w:rPr>
                <w:rFonts w:cstheme="minorHAnsi"/>
                <w:szCs w:val="24"/>
                <w:lang w:val="en-US"/>
              </w:rPr>
            </w:pPr>
            <w:r w:rsidRPr="0011200A">
              <w:rPr>
                <w:rFonts w:cstheme="minorHAnsi"/>
                <w:szCs w:val="24"/>
                <w:lang w:val="en-US"/>
              </w:rPr>
              <w:t>Response Plan</w:t>
            </w:r>
          </w:p>
        </w:tc>
      </w:tr>
      <w:tr w:rsidR="000858F7" w:rsidRPr="002B7499" w14:paraId="7E9304E4" w14:textId="77777777" w:rsidTr="00767763">
        <w:trPr>
          <w:tblHeader/>
        </w:trPr>
        <w:tc>
          <w:tcPr>
            <w:tcW w:w="704" w:type="dxa"/>
            <w:hideMark/>
          </w:tcPr>
          <w:p w14:paraId="29001159" w14:textId="77777777" w:rsidR="000858F7" w:rsidRDefault="000858F7" w:rsidP="009130D7">
            <w:pPr>
              <w:rPr>
                <w:rFonts w:cstheme="minorHAnsi"/>
                <w:szCs w:val="24"/>
                <w:lang w:val="en-US"/>
              </w:rPr>
            </w:pPr>
            <w:r w:rsidRPr="0085544E">
              <w:rPr>
                <w:rFonts w:cstheme="minorHAnsi"/>
                <w:szCs w:val="24"/>
                <w:lang w:val="en-US"/>
              </w:rPr>
              <w:t>2</w:t>
            </w:r>
          </w:p>
          <w:p w14:paraId="64D79231" w14:textId="66175AB7" w:rsidR="000B3A6F" w:rsidRPr="0085544E" w:rsidRDefault="000B3A6F" w:rsidP="009130D7">
            <w:pPr>
              <w:rPr>
                <w:rFonts w:cstheme="minorHAnsi"/>
                <w:szCs w:val="24"/>
                <w:lang w:val="en-US"/>
              </w:rPr>
            </w:pPr>
          </w:p>
        </w:tc>
        <w:tc>
          <w:tcPr>
            <w:tcW w:w="3260" w:type="dxa"/>
          </w:tcPr>
          <w:p w14:paraId="3D10466E" w14:textId="45C4E352" w:rsidR="0011200A" w:rsidRPr="0085544E" w:rsidRDefault="0011200A" w:rsidP="0011200A">
            <w:pPr>
              <w:rPr>
                <w:rFonts w:cstheme="minorHAnsi"/>
                <w:szCs w:val="24"/>
                <w:lang w:val="en-US"/>
              </w:rPr>
            </w:pPr>
            <w:r>
              <w:rPr>
                <w:rFonts w:cstheme="minorHAnsi"/>
                <w:szCs w:val="24"/>
                <w:lang w:val="en-US"/>
              </w:rPr>
              <w:t>Data Breach Response Team</w:t>
            </w:r>
          </w:p>
        </w:tc>
        <w:tc>
          <w:tcPr>
            <w:tcW w:w="5037" w:type="dxa"/>
          </w:tcPr>
          <w:p w14:paraId="346AC1A1" w14:textId="54E3E494" w:rsidR="000858F7" w:rsidRPr="0085544E" w:rsidRDefault="0011200A" w:rsidP="009130D7">
            <w:pPr>
              <w:spacing w:after="160"/>
              <w:contextualSpacing/>
              <w:rPr>
                <w:rFonts w:cstheme="minorHAnsi"/>
                <w:szCs w:val="24"/>
                <w:lang w:val="en-US"/>
              </w:rPr>
            </w:pPr>
            <w:r>
              <w:rPr>
                <w:rFonts w:cstheme="minorHAnsi"/>
                <w:szCs w:val="24"/>
                <w:lang w:val="en-US"/>
              </w:rPr>
              <w:t>Key Responsibilities</w:t>
            </w:r>
          </w:p>
        </w:tc>
      </w:tr>
      <w:tr w:rsidR="0011200A" w:rsidRPr="002B7499" w14:paraId="26A99934" w14:textId="77777777" w:rsidTr="00767763">
        <w:trPr>
          <w:tblHeader/>
        </w:trPr>
        <w:tc>
          <w:tcPr>
            <w:tcW w:w="704" w:type="dxa"/>
          </w:tcPr>
          <w:p w14:paraId="402F36BD" w14:textId="77777777" w:rsidR="0011200A" w:rsidRDefault="0011200A" w:rsidP="009130D7">
            <w:pPr>
              <w:rPr>
                <w:rFonts w:cstheme="minorHAnsi"/>
                <w:szCs w:val="24"/>
                <w:lang w:val="en-US"/>
              </w:rPr>
            </w:pPr>
            <w:r>
              <w:rPr>
                <w:rFonts w:cstheme="minorHAnsi"/>
                <w:szCs w:val="24"/>
                <w:lang w:val="en-US"/>
              </w:rPr>
              <w:t>3</w:t>
            </w:r>
          </w:p>
          <w:p w14:paraId="3DFD9C3F" w14:textId="02A64845" w:rsidR="000B3A6F" w:rsidRPr="0085544E" w:rsidRDefault="000B3A6F" w:rsidP="009130D7">
            <w:pPr>
              <w:rPr>
                <w:rFonts w:cstheme="minorHAnsi"/>
                <w:szCs w:val="24"/>
                <w:lang w:val="en-US"/>
              </w:rPr>
            </w:pPr>
          </w:p>
        </w:tc>
        <w:tc>
          <w:tcPr>
            <w:tcW w:w="3260" w:type="dxa"/>
          </w:tcPr>
          <w:p w14:paraId="456002DD" w14:textId="17A95EE9" w:rsidR="0011200A" w:rsidRDefault="0011200A" w:rsidP="0011200A">
            <w:pPr>
              <w:rPr>
                <w:rFonts w:cstheme="minorHAnsi"/>
                <w:szCs w:val="24"/>
                <w:lang w:val="en-US"/>
              </w:rPr>
            </w:pPr>
            <w:r>
              <w:rPr>
                <w:rFonts w:cstheme="minorHAnsi"/>
                <w:szCs w:val="24"/>
                <w:lang w:val="en-US"/>
              </w:rPr>
              <w:t>ICO</w:t>
            </w:r>
          </w:p>
        </w:tc>
        <w:tc>
          <w:tcPr>
            <w:tcW w:w="5037" w:type="dxa"/>
          </w:tcPr>
          <w:p w14:paraId="0F5ABA4B" w14:textId="378CEC4A" w:rsidR="0011200A" w:rsidRDefault="0011200A" w:rsidP="009130D7">
            <w:pPr>
              <w:spacing w:after="160"/>
              <w:contextualSpacing/>
              <w:rPr>
                <w:rFonts w:cstheme="minorHAnsi"/>
                <w:szCs w:val="24"/>
                <w:lang w:val="en-US"/>
              </w:rPr>
            </w:pPr>
            <w:r>
              <w:rPr>
                <w:rFonts w:cstheme="minorHAnsi"/>
                <w:szCs w:val="24"/>
                <w:lang w:val="en-US"/>
              </w:rPr>
              <w:t>Contact Details</w:t>
            </w:r>
          </w:p>
        </w:tc>
      </w:tr>
      <w:tr w:rsidR="0011200A" w:rsidRPr="002B7499" w14:paraId="76F1DD67" w14:textId="77777777" w:rsidTr="00767763">
        <w:trPr>
          <w:tblHeader/>
        </w:trPr>
        <w:tc>
          <w:tcPr>
            <w:tcW w:w="704" w:type="dxa"/>
          </w:tcPr>
          <w:p w14:paraId="1F501BE5" w14:textId="77777777" w:rsidR="0011200A" w:rsidRDefault="0011200A" w:rsidP="009130D7">
            <w:pPr>
              <w:rPr>
                <w:rFonts w:cstheme="minorHAnsi"/>
                <w:szCs w:val="24"/>
                <w:lang w:val="en-US"/>
              </w:rPr>
            </w:pPr>
            <w:r>
              <w:rPr>
                <w:rFonts w:cstheme="minorHAnsi"/>
                <w:szCs w:val="24"/>
                <w:lang w:val="en-US"/>
              </w:rPr>
              <w:t>4</w:t>
            </w:r>
          </w:p>
          <w:p w14:paraId="00CB2E46" w14:textId="6E53C8ED" w:rsidR="000B3A6F" w:rsidRPr="0085544E" w:rsidRDefault="000B3A6F" w:rsidP="009130D7">
            <w:pPr>
              <w:rPr>
                <w:rFonts w:cstheme="minorHAnsi"/>
                <w:szCs w:val="24"/>
                <w:lang w:val="en-US"/>
              </w:rPr>
            </w:pPr>
          </w:p>
        </w:tc>
        <w:tc>
          <w:tcPr>
            <w:tcW w:w="3260" w:type="dxa"/>
          </w:tcPr>
          <w:p w14:paraId="0DBAE64F" w14:textId="0D3DDE32" w:rsidR="0011200A" w:rsidRDefault="0011200A" w:rsidP="0011200A">
            <w:pPr>
              <w:rPr>
                <w:rFonts w:cstheme="minorHAnsi"/>
                <w:szCs w:val="24"/>
                <w:lang w:val="en-US"/>
              </w:rPr>
            </w:pPr>
            <w:r>
              <w:rPr>
                <w:rFonts w:cstheme="minorHAnsi"/>
                <w:szCs w:val="24"/>
                <w:lang w:val="en-US"/>
              </w:rPr>
              <w:t>Schedule 2</w:t>
            </w:r>
          </w:p>
        </w:tc>
        <w:tc>
          <w:tcPr>
            <w:tcW w:w="5037" w:type="dxa"/>
          </w:tcPr>
          <w:p w14:paraId="562224FD" w14:textId="7B5700D3" w:rsidR="0011200A" w:rsidRDefault="0011200A" w:rsidP="009130D7">
            <w:pPr>
              <w:spacing w:after="160"/>
              <w:contextualSpacing/>
              <w:rPr>
                <w:rFonts w:cstheme="minorHAnsi"/>
                <w:szCs w:val="24"/>
                <w:lang w:val="en-US"/>
              </w:rPr>
            </w:pPr>
            <w:r>
              <w:rPr>
                <w:rFonts w:cstheme="minorHAnsi"/>
                <w:szCs w:val="24"/>
                <w:lang w:val="en-US"/>
              </w:rPr>
              <w:t>Incident Notification Form</w:t>
            </w:r>
          </w:p>
        </w:tc>
      </w:tr>
      <w:tr w:rsidR="0011200A" w:rsidRPr="002B7499" w14:paraId="490DA283" w14:textId="77777777" w:rsidTr="00767763">
        <w:trPr>
          <w:tblHeader/>
        </w:trPr>
        <w:tc>
          <w:tcPr>
            <w:tcW w:w="704" w:type="dxa"/>
          </w:tcPr>
          <w:p w14:paraId="54B29846" w14:textId="77777777" w:rsidR="0011200A" w:rsidRDefault="0011200A" w:rsidP="009130D7">
            <w:pPr>
              <w:rPr>
                <w:rFonts w:cstheme="minorHAnsi"/>
                <w:szCs w:val="24"/>
                <w:lang w:val="en-US"/>
              </w:rPr>
            </w:pPr>
            <w:r>
              <w:rPr>
                <w:rFonts w:cstheme="minorHAnsi"/>
                <w:szCs w:val="24"/>
                <w:lang w:val="en-US"/>
              </w:rPr>
              <w:t>5</w:t>
            </w:r>
          </w:p>
          <w:p w14:paraId="346CD96F" w14:textId="5F4AD3F7" w:rsidR="000B3A6F" w:rsidRPr="0085544E" w:rsidRDefault="000B3A6F" w:rsidP="009130D7">
            <w:pPr>
              <w:rPr>
                <w:rFonts w:cstheme="minorHAnsi"/>
                <w:szCs w:val="24"/>
                <w:lang w:val="en-US"/>
              </w:rPr>
            </w:pPr>
          </w:p>
        </w:tc>
        <w:tc>
          <w:tcPr>
            <w:tcW w:w="3260" w:type="dxa"/>
          </w:tcPr>
          <w:p w14:paraId="4EDE3E35" w14:textId="21CD1A8E" w:rsidR="0011200A" w:rsidRDefault="0011200A" w:rsidP="0011200A">
            <w:pPr>
              <w:rPr>
                <w:rFonts w:cstheme="minorHAnsi"/>
                <w:szCs w:val="24"/>
                <w:lang w:val="en-US"/>
              </w:rPr>
            </w:pPr>
            <w:r>
              <w:rPr>
                <w:rFonts w:cstheme="minorHAnsi"/>
                <w:szCs w:val="24"/>
                <w:lang w:val="en-US"/>
              </w:rPr>
              <w:t>Schedule 3</w:t>
            </w:r>
          </w:p>
        </w:tc>
        <w:tc>
          <w:tcPr>
            <w:tcW w:w="5037" w:type="dxa"/>
          </w:tcPr>
          <w:p w14:paraId="3F054AA6" w14:textId="2CE253C9" w:rsidR="0011200A" w:rsidRDefault="0011200A" w:rsidP="009130D7">
            <w:pPr>
              <w:spacing w:after="160"/>
              <w:contextualSpacing/>
              <w:rPr>
                <w:rFonts w:cstheme="minorHAnsi"/>
                <w:szCs w:val="24"/>
                <w:lang w:val="en-US"/>
              </w:rPr>
            </w:pPr>
            <w:r>
              <w:rPr>
                <w:rFonts w:cstheme="minorHAnsi"/>
                <w:szCs w:val="24"/>
                <w:lang w:val="en-US"/>
              </w:rPr>
              <w:t>Likelihood Checklist</w:t>
            </w:r>
          </w:p>
        </w:tc>
      </w:tr>
      <w:tr w:rsidR="0011200A" w:rsidRPr="002B7499" w14:paraId="3803F776" w14:textId="77777777" w:rsidTr="00767763">
        <w:trPr>
          <w:tblHeader/>
        </w:trPr>
        <w:tc>
          <w:tcPr>
            <w:tcW w:w="704" w:type="dxa"/>
          </w:tcPr>
          <w:p w14:paraId="2F2336C1" w14:textId="77777777" w:rsidR="0011200A" w:rsidRDefault="0011200A" w:rsidP="009130D7">
            <w:pPr>
              <w:rPr>
                <w:rFonts w:cstheme="minorHAnsi"/>
                <w:szCs w:val="24"/>
                <w:lang w:val="en-US"/>
              </w:rPr>
            </w:pPr>
            <w:r>
              <w:rPr>
                <w:rFonts w:cstheme="minorHAnsi"/>
                <w:szCs w:val="24"/>
                <w:lang w:val="en-US"/>
              </w:rPr>
              <w:t>6</w:t>
            </w:r>
          </w:p>
          <w:p w14:paraId="7C2A33D5" w14:textId="6288A4B2" w:rsidR="000B3A6F" w:rsidRDefault="000B3A6F" w:rsidP="009130D7">
            <w:pPr>
              <w:rPr>
                <w:rFonts w:cstheme="minorHAnsi"/>
                <w:szCs w:val="24"/>
                <w:lang w:val="en-US"/>
              </w:rPr>
            </w:pPr>
          </w:p>
        </w:tc>
        <w:tc>
          <w:tcPr>
            <w:tcW w:w="3260" w:type="dxa"/>
          </w:tcPr>
          <w:p w14:paraId="7A13688A" w14:textId="2897F407" w:rsidR="0011200A" w:rsidRDefault="0011200A" w:rsidP="0011200A">
            <w:pPr>
              <w:rPr>
                <w:rFonts w:cstheme="minorHAnsi"/>
                <w:szCs w:val="24"/>
                <w:lang w:val="en-US"/>
              </w:rPr>
            </w:pPr>
            <w:r>
              <w:rPr>
                <w:rFonts w:cstheme="minorHAnsi"/>
                <w:szCs w:val="24"/>
                <w:lang w:val="en-US"/>
              </w:rPr>
              <w:t>Schedule 4</w:t>
            </w:r>
          </w:p>
        </w:tc>
        <w:tc>
          <w:tcPr>
            <w:tcW w:w="5037" w:type="dxa"/>
          </w:tcPr>
          <w:p w14:paraId="559E6134" w14:textId="2E5CBDAF" w:rsidR="0011200A" w:rsidRDefault="000B3A6F" w:rsidP="009130D7">
            <w:pPr>
              <w:spacing w:after="160"/>
              <w:contextualSpacing/>
              <w:rPr>
                <w:rFonts w:cstheme="minorHAnsi"/>
                <w:szCs w:val="24"/>
                <w:lang w:val="en-US"/>
              </w:rPr>
            </w:pPr>
            <w:r>
              <w:rPr>
                <w:rFonts w:cstheme="minorHAnsi"/>
                <w:szCs w:val="24"/>
                <w:lang w:val="en-US"/>
              </w:rPr>
              <w:t>Data Breach Notification Form</w:t>
            </w:r>
          </w:p>
        </w:tc>
      </w:tr>
      <w:tr w:rsidR="0011200A" w:rsidRPr="002B7499" w14:paraId="7D2C4A84" w14:textId="77777777" w:rsidTr="00767763">
        <w:trPr>
          <w:tblHeader/>
        </w:trPr>
        <w:tc>
          <w:tcPr>
            <w:tcW w:w="704" w:type="dxa"/>
          </w:tcPr>
          <w:p w14:paraId="73E689F0" w14:textId="77777777" w:rsidR="0011200A" w:rsidRDefault="000B3A6F" w:rsidP="009130D7">
            <w:pPr>
              <w:rPr>
                <w:rFonts w:cstheme="minorHAnsi"/>
                <w:szCs w:val="24"/>
                <w:lang w:val="en-US"/>
              </w:rPr>
            </w:pPr>
            <w:r>
              <w:rPr>
                <w:rFonts w:cstheme="minorHAnsi"/>
                <w:szCs w:val="24"/>
                <w:lang w:val="en-US"/>
              </w:rPr>
              <w:t>7</w:t>
            </w:r>
          </w:p>
          <w:p w14:paraId="0A65CE61" w14:textId="74F847C7" w:rsidR="000B3A6F" w:rsidRDefault="000B3A6F" w:rsidP="009130D7">
            <w:pPr>
              <w:rPr>
                <w:rFonts w:cstheme="minorHAnsi"/>
                <w:szCs w:val="24"/>
                <w:lang w:val="en-US"/>
              </w:rPr>
            </w:pPr>
          </w:p>
        </w:tc>
        <w:tc>
          <w:tcPr>
            <w:tcW w:w="3260" w:type="dxa"/>
          </w:tcPr>
          <w:p w14:paraId="7EAB0DFD" w14:textId="7C693DE8" w:rsidR="0011200A" w:rsidRDefault="000B3A6F" w:rsidP="0011200A">
            <w:pPr>
              <w:rPr>
                <w:rFonts w:cstheme="minorHAnsi"/>
                <w:szCs w:val="24"/>
                <w:lang w:val="en-US"/>
              </w:rPr>
            </w:pPr>
            <w:r>
              <w:rPr>
                <w:rFonts w:cstheme="minorHAnsi"/>
                <w:szCs w:val="24"/>
                <w:lang w:val="en-US"/>
              </w:rPr>
              <w:t>Schedule 5</w:t>
            </w:r>
          </w:p>
        </w:tc>
        <w:tc>
          <w:tcPr>
            <w:tcW w:w="5037" w:type="dxa"/>
          </w:tcPr>
          <w:p w14:paraId="0344B04E" w14:textId="3194318C" w:rsidR="0011200A" w:rsidRDefault="000B3A6F" w:rsidP="009130D7">
            <w:pPr>
              <w:spacing w:after="160"/>
              <w:contextualSpacing/>
              <w:rPr>
                <w:rFonts w:cstheme="minorHAnsi"/>
                <w:szCs w:val="24"/>
                <w:lang w:val="en-US"/>
              </w:rPr>
            </w:pPr>
            <w:r>
              <w:rPr>
                <w:rFonts w:cstheme="minorHAnsi"/>
                <w:szCs w:val="24"/>
                <w:lang w:val="en-US"/>
              </w:rPr>
              <w:t>Guidance on Severity Impact Analysis (SIA)</w:t>
            </w:r>
          </w:p>
        </w:tc>
      </w:tr>
    </w:tbl>
    <w:p w14:paraId="7A51967D" w14:textId="6E46A4B6" w:rsidR="000858F7" w:rsidRDefault="000858F7" w:rsidP="00767763"/>
    <w:p w14:paraId="2729C2F2" w14:textId="082875E4" w:rsidR="000B3A6F" w:rsidRDefault="000B3A6F" w:rsidP="00767763"/>
    <w:p w14:paraId="133F533E" w14:textId="7F6939D3" w:rsidR="000B3A6F" w:rsidRDefault="000B3A6F" w:rsidP="00767763"/>
    <w:p w14:paraId="02DC5EB9" w14:textId="5B2A977A" w:rsidR="000B3A6F" w:rsidRDefault="000B3A6F" w:rsidP="00767763"/>
    <w:p w14:paraId="0C020CFA" w14:textId="45B87B48" w:rsidR="000B3A6F" w:rsidRDefault="000B3A6F" w:rsidP="00767763"/>
    <w:p w14:paraId="515E564B" w14:textId="2B214C9F" w:rsidR="000B3A6F" w:rsidRDefault="000B3A6F" w:rsidP="00767763"/>
    <w:p w14:paraId="37852D47" w14:textId="0B26DB82" w:rsidR="000B3A6F" w:rsidRDefault="000B3A6F" w:rsidP="00767763"/>
    <w:p w14:paraId="6CBFAE1D" w14:textId="10878EF7" w:rsidR="000B3A6F" w:rsidRDefault="000B3A6F" w:rsidP="00767763"/>
    <w:p w14:paraId="3B845A18" w14:textId="5F8125AE" w:rsidR="000B3A6F" w:rsidRDefault="000B3A6F" w:rsidP="00767763"/>
    <w:p w14:paraId="788F71AE" w14:textId="32090883" w:rsidR="000B3A6F" w:rsidRDefault="000B3A6F" w:rsidP="00767763"/>
    <w:p w14:paraId="1F985D70" w14:textId="33454EFB" w:rsidR="000B3A6F" w:rsidRDefault="000B3A6F" w:rsidP="00767763"/>
    <w:p w14:paraId="04F3BCFE" w14:textId="15A60C88" w:rsidR="000B3A6F" w:rsidRDefault="000B3A6F" w:rsidP="00767763"/>
    <w:p w14:paraId="1E3B6FFC" w14:textId="6943E153" w:rsidR="000B3A6F" w:rsidRDefault="000B3A6F" w:rsidP="00767763"/>
    <w:p w14:paraId="6C2811A1" w14:textId="58393D94" w:rsidR="000B3A6F" w:rsidRDefault="000B3A6F" w:rsidP="00767763"/>
    <w:p w14:paraId="26FC4CC8" w14:textId="381A4B5B" w:rsidR="000B3A6F" w:rsidRDefault="000B3A6F" w:rsidP="00767763"/>
    <w:p w14:paraId="63C9AC76" w14:textId="4AEA12DE" w:rsidR="000B3A6F" w:rsidRDefault="000B3A6F" w:rsidP="00767763"/>
    <w:p w14:paraId="10E2ACFD" w14:textId="63130D52" w:rsidR="000B3A6F" w:rsidRDefault="000B3A6F" w:rsidP="00767763"/>
    <w:p w14:paraId="018BBD52" w14:textId="77777777" w:rsidR="004339D6" w:rsidRDefault="004339D6" w:rsidP="004339D6">
      <w:pPr>
        <w:pStyle w:val="StandardAshurst"/>
      </w:pPr>
    </w:p>
    <w:p w14:paraId="68EAB446" w14:textId="1636C6BB" w:rsidR="004339D6" w:rsidRPr="004339D6" w:rsidRDefault="008265A2" w:rsidP="008265A2">
      <w:pPr>
        <w:pStyle w:val="SCHEDULEAshurst"/>
        <w:numPr>
          <w:ilvl w:val="0"/>
          <w:numId w:val="0"/>
        </w:numPr>
        <w:rPr>
          <w:sz w:val="24"/>
        </w:rPr>
      </w:pPr>
      <w:bookmarkStart w:id="42" w:name="_Toc86856465"/>
      <w:bookmarkStart w:id="43" w:name="_Toc95913769"/>
      <w:bookmarkStart w:id="44" w:name="_Ref86248225"/>
      <w:bookmarkEnd w:id="42"/>
      <w:r>
        <w:rPr>
          <w:sz w:val="24"/>
        </w:rPr>
        <w:t>Appendix 1 SChedule 1</w:t>
      </w:r>
      <w:bookmarkEnd w:id="43"/>
    </w:p>
    <w:p w14:paraId="0F12D832" w14:textId="77777777" w:rsidR="004339D6" w:rsidRPr="004339D6" w:rsidRDefault="004339D6" w:rsidP="004339D6">
      <w:pPr>
        <w:pStyle w:val="SchSubAshurst"/>
        <w:rPr>
          <w:sz w:val="24"/>
        </w:rPr>
      </w:pPr>
      <w:bookmarkStart w:id="45" w:name="_Toc86856466"/>
      <w:bookmarkEnd w:id="44"/>
      <w:r w:rsidRPr="004339D6">
        <w:rPr>
          <w:sz w:val="24"/>
        </w:rPr>
        <w:t>Response Plan</w:t>
      </w:r>
      <w:bookmarkEnd w:id="45"/>
    </w:p>
    <w:p w14:paraId="60FCB148" w14:textId="77777777" w:rsidR="004339D6" w:rsidRDefault="004339D6" w:rsidP="004339D6">
      <w:pPr>
        <w:pStyle w:val="NormalAshurst"/>
      </w:pPr>
      <w:r>
        <w:rPr>
          <w:noProof/>
        </w:rPr>
        <mc:AlternateContent>
          <mc:Choice Requires="wps">
            <w:drawing>
              <wp:anchor distT="0" distB="0" distL="114300" distR="114300" simplePos="0" relativeHeight="251659264" behindDoc="0" locked="0" layoutInCell="1" allowOverlap="1" wp14:anchorId="25097B4E" wp14:editId="77CC143B">
                <wp:simplePos x="0" y="0"/>
                <wp:positionH relativeFrom="column">
                  <wp:posOffset>1</wp:posOffset>
                </wp:positionH>
                <wp:positionV relativeFrom="paragraph">
                  <wp:posOffset>142587</wp:posOffset>
                </wp:positionV>
                <wp:extent cx="5736563" cy="676173"/>
                <wp:effectExtent l="0" t="0" r="17145" b="10160"/>
                <wp:wrapNone/>
                <wp:docPr id="2" name="Rectangle 19"/>
                <wp:cNvGraphicFramePr/>
                <a:graphic xmlns:a="http://schemas.openxmlformats.org/drawingml/2006/main">
                  <a:graphicData uri="http://schemas.microsoft.com/office/word/2010/wordprocessingShape">
                    <wps:wsp>
                      <wps:cNvSpPr/>
                      <wps:spPr>
                        <a:xfrm>
                          <a:off x="0" y="0"/>
                          <a:ext cx="5736563" cy="676173"/>
                        </a:xfrm>
                        <a:prstGeom prst="rect">
                          <a:avLst/>
                        </a:prstGeom>
                        <a:solidFill>
                          <a:srgbClr val="981D97"/>
                        </a:solidFill>
                        <a:ln w="25400">
                          <a:solidFill>
                            <a:srgbClr val="981D97">
                              <a:shade val="50000"/>
                            </a:srgbClr>
                          </a:solidFill>
                        </a:ln>
                      </wps:spPr>
                      <wps:txbx>
                        <w:txbxContent>
                          <w:p w14:paraId="5EE8119E" w14:textId="77777777" w:rsidR="004339D6" w:rsidRPr="004339D6" w:rsidRDefault="004339D6" w:rsidP="004339D6">
                            <w:pPr>
                              <w:pStyle w:val="NormalWeb"/>
                              <w:jc w:val="center"/>
                              <w:rPr>
                                <w:color w:val="FFFFFF"/>
                                <w:sz w:val="24"/>
                                <w:szCs w:val="24"/>
                              </w:rPr>
                            </w:pPr>
                            <w:r w:rsidRPr="004339D6">
                              <w:rPr>
                                <w:b/>
                                <w:bCs/>
                                <w:color w:val="FFFFFF" w:themeColor="light1"/>
                                <w:kern w:val="24"/>
                                <w:sz w:val="24"/>
                                <w:szCs w:val="24"/>
                              </w:rPr>
                              <w:t>EWR identifies potential Data Breach</w:t>
                            </w:r>
                          </w:p>
                          <w:p w14:paraId="07F8B84A" w14:textId="77777777" w:rsidR="004339D6" w:rsidRPr="004339D6" w:rsidRDefault="004339D6" w:rsidP="004339D6">
                            <w:pPr>
                              <w:pStyle w:val="NormalWeb"/>
                              <w:jc w:val="center"/>
                              <w:rPr>
                                <w:color w:val="FFFFFF"/>
                                <w:sz w:val="24"/>
                                <w:szCs w:val="24"/>
                              </w:rPr>
                            </w:pPr>
                            <w:r w:rsidRPr="004339D6">
                              <w:rPr>
                                <w:color w:val="FFFFFF" w:themeColor="light1"/>
                                <w:kern w:val="24"/>
                                <w:sz w:val="24"/>
                                <w:szCs w:val="24"/>
                              </w:rPr>
                              <w:t>Data Breach discovered or suspected by EWR staff member</w:t>
                            </w:r>
                          </w:p>
                        </w:txbxContent>
                      </wps:txbx>
                      <wps:bodyPr rtlCol="0" anchor="ctr"/>
                    </wps:wsp>
                  </a:graphicData>
                </a:graphic>
              </wp:anchor>
            </w:drawing>
          </mc:Choice>
          <mc:Fallback>
            <w:pict>
              <v:rect w14:anchorId="25097B4E" id="Rectangle 19" o:spid="_x0000_s1026" style="position:absolute;left:0;text-align:left;margin-left:0;margin-top:11.25pt;width:451.7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" fillcolor="#981d97" strokecolor="#6e126e" strokeweight="2pt">
                <v:textbox>
                  <w:txbxContent>
                    <w:p w14:paraId="5EE8119E" w14:textId="77777777" w:rsidR="004339D6" w:rsidRPr="004339D6" w:rsidRDefault="004339D6" w:rsidP="004339D6">
                      <w:pPr>
                        <w:pStyle w:val="NormalWeb"/>
                        <w:jc w:val="center"/>
                        <w:rPr>
                          <w:color w:val="FFFFFF"/>
                          <w:sz w:val="24"/>
                          <w:szCs w:val="24"/>
                        </w:rPr>
                      </w:pPr>
                      <w:r w:rsidRPr="004339D6">
                        <w:rPr>
                          <w:b/>
                          <w:bCs/>
                          <w:color w:val="FFFFFF" w:themeColor="light1"/>
                          <w:kern w:val="24"/>
                          <w:sz w:val="24"/>
                          <w:szCs w:val="24"/>
                        </w:rPr>
                        <w:t>EWR identifies potential Data Breach</w:t>
                      </w:r>
                    </w:p>
                    <w:p w14:paraId="07F8B84A" w14:textId="77777777" w:rsidR="004339D6" w:rsidRPr="004339D6" w:rsidRDefault="004339D6" w:rsidP="004339D6">
                      <w:pPr>
                        <w:pStyle w:val="NormalWeb"/>
                        <w:jc w:val="center"/>
                        <w:rPr>
                          <w:color w:val="FFFFFF"/>
                          <w:sz w:val="24"/>
                          <w:szCs w:val="24"/>
                        </w:rPr>
                      </w:pPr>
                      <w:r w:rsidRPr="004339D6">
                        <w:rPr>
                          <w:color w:val="FFFFFF" w:themeColor="light1"/>
                          <w:kern w:val="24"/>
                          <w:sz w:val="24"/>
                          <w:szCs w:val="24"/>
                        </w:rPr>
                        <w:t>Data Breach discovered or suspected by EWR staff member</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B3124C6" wp14:editId="575CBE2F">
                <wp:simplePos x="0" y="0"/>
                <wp:positionH relativeFrom="column">
                  <wp:posOffset>1</wp:posOffset>
                </wp:positionH>
                <wp:positionV relativeFrom="paragraph">
                  <wp:posOffset>1458488</wp:posOffset>
                </wp:positionV>
                <wp:extent cx="5736565" cy="1116133"/>
                <wp:effectExtent l="0" t="0" r="17145" b="27305"/>
                <wp:wrapNone/>
                <wp:docPr id="20" name="Rectangle 20"/>
                <wp:cNvGraphicFramePr/>
                <a:graphic xmlns:a="http://schemas.openxmlformats.org/drawingml/2006/main">
                  <a:graphicData uri="http://schemas.microsoft.com/office/word/2010/wordprocessingShape">
                    <wps:wsp>
                      <wps:cNvSpPr/>
                      <wps:spPr>
                        <a:xfrm>
                          <a:off x="0" y="0"/>
                          <a:ext cx="5736565" cy="1116133"/>
                        </a:xfrm>
                        <a:prstGeom prst="rect">
                          <a:avLst/>
                        </a:prstGeom>
                        <a:solidFill>
                          <a:srgbClr val="981D97"/>
                        </a:solidFill>
                        <a:ln w="25400">
                          <a:solidFill>
                            <a:srgbClr val="981D97">
                              <a:shade val="50000"/>
                            </a:srgbClr>
                          </a:solidFill>
                        </a:ln>
                      </wps:spPr>
                      <wps:txbx>
                        <w:txbxContent>
                          <w:p w14:paraId="22886FDE" w14:textId="77777777" w:rsidR="004339D6" w:rsidRPr="004339D6" w:rsidRDefault="004339D6" w:rsidP="004339D6">
                            <w:pPr>
                              <w:pStyle w:val="NormalWeb"/>
                              <w:jc w:val="center"/>
                              <w:rPr>
                                <w:color w:val="FFFFFF"/>
                                <w:sz w:val="24"/>
                                <w:szCs w:val="24"/>
                              </w:rPr>
                            </w:pPr>
                            <w:r w:rsidRPr="004339D6">
                              <w:rPr>
                                <w:b/>
                                <w:bCs/>
                                <w:color w:val="FFFFFF" w:themeColor="light1"/>
                                <w:kern w:val="24"/>
                                <w:sz w:val="24"/>
                                <w:szCs w:val="24"/>
                              </w:rPr>
                              <w:t>What should the staff member do?</w:t>
                            </w:r>
                          </w:p>
                          <w:p w14:paraId="673853D0" w14:textId="77777777" w:rsidR="004339D6" w:rsidRPr="004339D6" w:rsidRDefault="004339D6" w:rsidP="008B2C98">
                            <w:pPr>
                              <w:pStyle w:val="ListParagraph"/>
                              <w:numPr>
                                <w:ilvl w:val="0"/>
                                <w:numId w:val="29"/>
                              </w:numPr>
                              <w:spacing w:line="240" w:lineRule="auto"/>
                              <w:rPr>
                                <w:rFonts w:eastAsia="Times New Roman"/>
                                <w:color w:val="FFFFFF"/>
                                <w:szCs w:val="24"/>
                              </w:rPr>
                            </w:pPr>
                            <w:r w:rsidRPr="004339D6">
                              <w:rPr>
                                <w:color w:val="FFFFFF" w:themeColor="light1"/>
                                <w:kern w:val="24"/>
                                <w:szCs w:val="24"/>
                              </w:rPr>
                              <w:t>Immediately take any available steps to contain Data Breach and stop data loss/unauthorised access.</w:t>
                            </w:r>
                          </w:p>
                          <w:p w14:paraId="76F44D4B" w14:textId="786D65E9" w:rsidR="004339D6" w:rsidRPr="004339D6" w:rsidRDefault="004339D6" w:rsidP="008B2C98">
                            <w:pPr>
                              <w:pStyle w:val="ListParagraph"/>
                              <w:numPr>
                                <w:ilvl w:val="0"/>
                                <w:numId w:val="29"/>
                              </w:numPr>
                              <w:spacing w:line="240" w:lineRule="auto"/>
                              <w:rPr>
                                <w:rFonts w:eastAsia="Times New Roman"/>
                                <w:color w:val="FFFFFF"/>
                                <w:szCs w:val="24"/>
                              </w:rPr>
                            </w:pPr>
                            <w:r w:rsidRPr="004339D6">
                              <w:rPr>
                                <w:color w:val="FFFFFF" w:themeColor="light1"/>
                                <w:kern w:val="24"/>
                                <w:szCs w:val="24"/>
                              </w:rPr>
                              <w:t xml:space="preserve">Immediately </w:t>
                            </w:r>
                            <w:r w:rsidRPr="004339D6">
                              <w:rPr>
                                <w:color w:val="FFFFFF" w:themeColor="background1"/>
                                <w:kern w:val="24"/>
                                <w:szCs w:val="24"/>
                              </w:rPr>
                              <w:t>notify the Data Protection Office of suspected Data Breach (including all relevant particulars) (</w:t>
                            </w:r>
                            <w:r w:rsidRPr="004339D6">
                              <w:rPr>
                                <w:i/>
                                <w:color w:val="FFFFFF" w:themeColor="background1"/>
                                <w:kern w:val="24"/>
                                <w:szCs w:val="24"/>
                              </w:rPr>
                              <w:t xml:space="preserve">see section </w:t>
                            </w:r>
                            <w:r w:rsidRPr="004339D6">
                              <w:rPr>
                                <w:i/>
                                <w:color w:val="FFFFFF" w:themeColor="background1"/>
                                <w:kern w:val="24"/>
                                <w:szCs w:val="24"/>
                              </w:rPr>
                              <w:fldChar w:fldCharType="begin"/>
                            </w:r>
                            <w:r w:rsidRPr="004339D6">
                              <w:rPr>
                                <w:i/>
                                <w:color w:val="FFFFFF" w:themeColor="background1"/>
                                <w:kern w:val="24"/>
                                <w:szCs w:val="24"/>
                              </w:rPr>
                              <w:instrText xml:space="preserve"> REF _Ref86248815 \w \h </w:instrText>
                            </w:r>
                            <w:r>
                              <w:rPr>
                                <w:i/>
                                <w:color w:val="FFFFFF" w:themeColor="background1"/>
                                <w:kern w:val="24"/>
                                <w:szCs w:val="24"/>
                              </w:rPr>
                              <w:instrText xml:space="preserve"> \* MERGEFORMAT </w:instrText>
                            </w:r>
                            <w:r w:rsidRPr="004339D6">
                              <w:rPr>
                                <w:i/>
                                <w:color w:val="FFFFFF" w:themeColor="background1"/>
                                <w:kern w:val="24"/>
                                <w:szCs w:val="24"/>
                              </w:rPr>
                            </w:r>
                            <w:r w:rsidRPr="004339D6">
                              <w:rPr>
                                <w:i/>
                                <w:color w:val="FFFFFF" w:themeColor="background1"/>
                                <w:kern w:val="24"/>
                                <w:szCs w:val="24"/>
                              </w:rPr>
                              <w:fldChar w:fldCharType="separate"/>
                            </w:r>
                            <w:r w:rsidRPr="004339D6">
                              <w:rPr>
                                <w:rFonts w:hint="cs"/>
                                <w:i/>
                                <w:color w:val="FFFFFF" w:themeColor="background1"/>
                                <w:kern w:val="24"/>
                                <w:szCs w:val="24"/>
                                <w:cs/>
                              </w:rPr>
                              <w:t>‎</w:t>
                            </w:r>
                            <w:r w:rsidRPr="004339D6">
                              <w:rPr>
                                <w:i/>
                                <w:color w:val="FFFFFF" w:themeColor="background1"/>
                                <w:kern w:val="24"/>
                                <w:szCs w:val="24"/>
                              </w:rPr>
                              <w:t>6.3</w:t>
                            </w:r>
                            <w:r w:rsidRPr="004339D6">
                              <w:rPr>
                                <w:i/>
                                <w:color w:val="FFFFFF" w:themeColor="background1"/>
                                <w:kern w:val="24"/>
                                <w:szCs w:val="24"/>
                              </w:rPr>
                              <w:fldChar w:fldCharType="end"/>
                            </w:r>
                            <w:r w:rsidRPr="004339D6">
                              <w:rPr>
                                <w:i/>
                                <w:color w:val="FFFFFF" w:themeColor="background1"/>
                                <w:kern w:val="24"/>
                                <w:szCs w:val="24"/>
                              </w:rPr>
                              <w:t xml:space="preserve"> of Policy)</w:t>
                            </w:r>
                            <w:r w:rsidRPr="004339D6">
                              <w:rPr>
                                <w:color w:val="FFFFFF" w:themeColor="background1"/>
                                <w:kern w:val="24"/>
                                <w:szCs w:val="24"/>
                              </w:rPr>
                              <w:t xml:space="preserve">. </w:t>
                            </w:r>
                          </w:p>
                        </w:txbxContent>
                      </wps:txbx>
                      <wps:bodyPr rtlCol="0" anchor="ctr"/>
                    </wps:wsp>
                  </a:graphicData>
                </a:graphic>
              </wp:anchor>
            </w:drawing>
          </mc:Choice>
          <mc:Fallback>
            <w:pict>
              <v:rect w14:anchorId="6B3124C6" id="Rectangle 20" o:spid="_x0000_s1027" style="position:absolute;left:0;text-align:left;margin-left:0;margin-top:114.85pt;width:451.7pt;height:8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" fillcolor="#981d97" strokecolor="#6e126e" strokeweight="2pt">
                <v:textbox>
                  <w:txbxContent>
                    <w:p w14:paraId="22886FDE" w14:textId="77777777" w:rsidR="004339D6" w:rsidRPr="004339D6" w:rsidRDefault="004339D6" w:rsidP="004339D6">
                      <w:pPr>
                        <w:pStyle w:val="NormalWeb"/>
                        <w:jc w:val="center"/>
                        <w:rPr>
                          <w:color w:val="FFFFFF"/>
                          <w:sz w:val="24"/>
                          <w:szCs w:val="24"/>
                        </w:rPr>
                      </w:pPr>
                      <w:r w:rsidRPr="004339D6">
                        <w:rPr>
                          <w:b/>
                          <w:bCs/>
                          <w:color w:val="FFFFFF" w:themeColor="light1"/>
                          <w:kern w:val="24"/>
                          <w:sz w:val="24"/>
                          <w:szCs w:val="24"/>
                        </w:rPr>
                        <w:t>What should the staff member do?</w:t>
                      </w:r>
                    </w:p>
                    <w:p w14:paraId="673853D0" w14:textId="77777777" w:rsidR="004339D6" w:rsidRPr="004339D6" w:rsidRDefault="004339D6" w:rsidP="008B2C98">
                      <w:pPr>
                        <w:pStyle w:val="ListParagraph"/>
                        <w:numPr>
                          <w:ilvl w:val="0"/>
                          <w:numId w:val="29"/>
                        </w:numPr>
                        <w:spacing w:line="240" w:lineRule="auto"/>
                        <w:rPr>
                          <w:rFonts w:eastAsia="Times New Roman"/>
                          <w:color w:val="FFFFFF"/>
                          <w:szCs w:val="24"/>
                        </w:rPr>
                      </w:pPr>
                      <w:r w:rsidRPr="004339D6">
                        <w:rPr>
                          <w:color w:val="FFFFFF" w:themeColor="light1"/>
                          <w:kern w:val="24"/>
                          <w:szCs w:val="24"/>
                        </w:rPr>
                        <w:t>Immediately take any available steps to contain Data Breach and stop data loss/unauthorised access.</w:t>
                      </w:r>
                    </w:p>
                    <w:p w14:paraId="76F44D4B" w14:textId="786D65E9" w:rsidR="004339D6" w:rsidRPr="004339D6" w:rsidRDefault="004339D6" w:rsidP="008B2C98">
                      <w:pPr>
                        <w:pStyle w:val="ListParagraph"/>
                        <w:numPr>
                          <w:ilvl w:val="0"/>
                          <w:numId w:val="29"/>
                        </w:numPr>
                        <w:spacing w:line="240" w:lineRule="auto"/>
                        <w:rPr>
                          <w:rFonts w:eastAsia="Times New Roman"/>
                          <w:color w:val="FFFFFF"/>
                          <w:szCs w:val="24"/>
                        </w:rPr>
                      </w:pPr>
                      <w:r w:rsidRPr="004339D6">
                        <w:rPr>
                          <w:color w:val="FFFFFF" w:themeColor="light1"/>
                          <w:kern w:val="24"/>
                          <w:szCs w:val="24"/>
                        </w:rPr>
                        <w:t xml:space="preserve">Immediately </w:t>
                      </w:r>
                      <w:r w:rsidRPr="004339D6">
                        <w:rPr>
                          <w:color w:val="FFFFFF" w:themeColor="background1"/>
                          <w:kern w:val="24"/>
                          <w:szCs w:val="24"/>
                        </w:rPr>
                        <w:t>notify the Data Protection Office of suspected Data Breach (including all relevant particulars) (</w:t>
                      </w:r>
                      <w:r w:rsidRPr="004339D6">
                        <w:rPr>
                          <w:i/>
                          <w:color w:val="FFFFFF" w:themeColor="background1"/>
                          <w:kern w:val="24"/>
                          <w:szCs w:val="24"/>
                        </w:rPr>
                        <w:t xml:space="preserve">see section </w:t>
                      </w:r>
                      <w:r w:rsidRPr="004339D6">
                        <w:rPr>
                          <w:i/>
                          <w:color w:val="FFFFFF" w:themeColor="background1"/>
                          <w:kern w:val="24"/>
                          <w:szCs w:val="24"/>
                        </w:rPr>
                        <w:fldChar w:fldCharType="begin"/>
                      </w:r>
                      <w:r w:rsidRPr="004339D6">
                        <w:rPr>
                          <w:i/>
                          <w:color w:val="FFFFFF" w:themeColor="background1"/>
                          <w:kern w:val="24"/>
                          <w:szCs w:val="24"/>
                        </w:rPr>
                        <w:instrText xml:space="preserve"> REF _Ref86248815 \w \h </w:instrText>
                      </w:r>
                      <w:r>
                        <w:rPr>
                          <w:i/>
                          <w:color w:val="FFFFFF" w:themeColor="background1"/>
                          <w:kern w:val="24"/>
                          <w:szCs w:val="24"/>
                        </w:rPr>
                        <w:instrText xml:space="preserve"> \* MERGEFORMAT </w:instrText>
                      </w:r>
                      <w:r w:rsidRPr="004339D6">
                        <w:rPr>
                          <w:i/>
                          <w:color w:val="FFFFFF" w:themeColor="background1"/>
                          <w:kern w:val="24"/>
                          <w:szCs w:val="24"/>
                        </w:rPr>
                      </w:r>
                      <w:r w:rsidRPr="004339D6">
                        <w:rPr>
                          <w:i/>
                          <w:color w:val="FFFFFF" w:themeColor="background1"/>
                          <w:kern w:val="24"/>
                          <w:szCs w:val="24"/>
                        </w:rPr>
                        <w:fldChar w:fldCharType="separate"/>
                      </w:r>
                      <w:r w:rsidRPr="004339D6">
                        <w:rPr>
                          <w:rFonts w:hint="cs"/>
                          <w:i/>
                          <w:color w:val="FFFFFF" w:themeColor="background1"/>
                          <w:kern w:val="24"/>
                          <w:szCs w:val="24"/>
                          <w:cs/>
                        </w:rPr>
                        <w:t>‎</w:t>
                      </w:r>
                      <w:r w:rsidRPr="004339D6">
                        <w:rPr>
                          <w:i/>
                          <w:color w:val="FFFFFF" w:themeColor="background1"/>
                          <w:kern w:val="24"/>
                          <w:szCs w:val="24"/>
                        </w:rPr>
                        <w:t>6.3</w:t>
                      </w:r>
                      <w:r w:rsidRPr="004339D6">
                        <w:rPr>
                          <w:i/>
                          <w:color w:val="FFFFFF" w:themeColor="background1"/>
                          <w:kern w:val="24"/>
                          <w:szCs w:val="24"/>
                        </w:rPr>
                        <w:fldChar w:fldCharType="end"/>
                      </w:r>
                      <w:r w:rsidRPr="004339D6">
                        <w:rPr>
                          <w:i/>
                          <w:color w:val="FFFFFF" w:themeColor="background1"/>
                          <w:kern w:val="24"/>
                          <w:szCs w:val="24"/>
                        </w:rPr>
                        <w:t xml:space="preserve"> of Policy)</w:t>
                      </w:r>
                      <w:r w:rsidRPr="004339D6">
                        <w:rPr>
                          <w:color w:val="FFFFFF" w:themeColor="background1"/>
                          <w:kern w:val="24"/>
                          <w:szCs w:val="24"/>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BF8ED77" wp14:editId="37BAA049">
                <wp:simplePos x="0" y="0"/>
                <wp:positionH relativeFrom="column">
                  <wp:posOffset>0</wp:posOffset>
                </wp:positionH>
                <wp:positionV relativeFrom="paragraph">
                  <wp:posOffset>3303071</wp:posOffset>
                </wp:positionV>
                <wp:extent cx="5736563" cy="1001236"/>
                <wp:effectExtent l="0" t="0" r="17145" b="27940"/>
                <wp:wrapNone/>
                <wp:docPr id="22" name="Rectangle 22"/>
                <wp:cNvGraphicFramePr/>
                <a:graphic xmlns:a="http://schemas.openxmlformats.org/drawingml/2006/main">
                  <a:graphicData uri="http://schemas.microsoft.com/office/word/2010/wordprocessingShape">
                    <wps:wsp>
                      <wps:cNvSpPr/>
                      <wps:spPr>
                        <a:xfrm>
                          <a:off x="0" y="0"/>
                          <a:ext cx="5736563" cy="1001236"/>
                        </a:xfrm>
                        <a:prstGeom prst="rect">
                          <a:avLst/>
                        </a:prstGeom>
                        <a:solidFill>
                          <a:srgbClr val="981D97"/>
                        </a:solidFill>
                        <a:ln w="25400">
                          <a:solidFill>
                            <a:srgbClr val="981D97">
                              <a:shade val="50000"/>
                            </a:srgbClr>
                          </a:solidFill>
                        </a:ln>
                      </wps:spPr>
                      <wps:txbx>
                        <w:txbxContent>
                          <w:p w14:paraId="3EEC0AD2" w14:textId="77777777" w:rsidR="004339D6" w:rsidRPr="004339D6" w:rsidRDefault="004339D6" w:rsidP="004339D6">
                            <w:pPr>
                              <w:pStyle w:val="NormalWeb"/>
                              <w:jc w:val="center"/>
                              <w:rPr>
                                <w:color w:val="FFFFFF"/>
                                <w:sz w:val="24"/>
                                <w:szCs w:val="24"/>
                              </w:rPr>
                            </w:pPr>
                            <w:r w:rsidRPr="004339D6">
                              <w:rPr>
                                <w:b/>
                                <w:bCs/>
                                <w:color w:val="FFFFFF" w:themeColor="light1"/>
                                <w:kern w:val="24"/>
                                <w:sz w:val="24"/>
                                <w:szCs w:val="24"/>
                              </w:rPr>
                              <w:t>What should the Data Protection Office do?</w:t>
                            </w:r>
                          </w:p>
                          <w:p w14:paraId="0067FA80" w14:textId="77777777" w:rsidR="004339D6" w:rsidRPr="004339D6" w:rsidRDefault="004339D6" w:rsidP="008B2C98">
                            <w:pPr>
                              <w:pStyle w:val="ListParagraph"/>
                              <w:numPr>
                                <w:ilvl w:val="0"/>
                                <w:numId w:val="29"/>
                              </w:numPr>
                              <w:spacing w:line="240" w:lineRule="auto"/>
                              <w:rPr>
                                <w:color w:val="FFFFFF"/>
                                <w:szCs w:val="24"/>
                              </w:rPr>
                            </w:pPr>
                            <w:r w:rsidRPr="004339D6">
                              <w:rPr>
                                <w:color w:val="FFFFFF" w:themeColor="light1"/>
                                <w:kern w:val="24"/>
                                <w:szCs w:val="24"/>
                              </w:rPr>
                              <w:t>Convene meeting with Data Security Breach Response Team as soon as possible (starting with Legal).</w:t>
                            </w:r>
                          </w:p>
                          <w:p w14:paraId="3001BCAB" w14:textId="244C3C26" w:rsidR="004339D6" w:rsidRPr="004339D6" w:rsidRDefault="004339D6" w:rsidP="008B2C98">
                            <w:pPr>
                              <w:pStyle w:val="ListParagraph"/>
                              <w:numPr>
                                <w:ilvl w:val="0"/>
                                <w:numId w:val="29"/>
                              </w:numPr>
                              <w:spacing w:line="240" w:lineRule="auto"/>
                              <w:rPr>
                                <w:color w:val="FFFFFF"/>
                                <w:szCs w:val="24"/>
                              </w:rPr>
                            </w:pPr>
                            <w:r w:rsidRPr="004339D6">
                              <w:rPr>
                                <w:color w:val="FFFFFF" w:themeColor="light1"/>
                                <w:kern w:val="24"/>
                                <w:szCs w:val="24"/>
                              </w:rPr>
                              <w:t xml:space="preserve">Immediately follow the steps set out in section </w:t>
                            </w:r>
                            <w:r w:rsidRPr="004339D6">
                              <w:rPr>
                                <w:color w:val="FFFFFF" w:themeColor="light1"/>
                                <w:kern w:val="24"/>
                                <w:szCs w:val="24"/>
                              </w:rPr>
                              <w:fldChar w:fldCharType="begin"/>
                            </w:r>
                            <w:r w:rsidRPr="004339D6">
                              <w:rPr>
                                <w:color w:val="FFFFFF" w:themeColor="light1"/>
                                <w:kern w:val="24"/>
                                <w:szCs w:val="24"/>
                              </w:rPr>
                              <w:instrText xml:space="preserve"> REF _Ref86248824 \w \h </w:instrText>
                            </w:r>
                            <w:r>
                              <w:rPr>
                                <w:color w:val="FFFFFF" w:themeColor="light1"/>
                                <w:kern w:val="24"/>
                                <w:szCs w:val="24"/>
                              </w:rPr>
                              <w:instrText xml:space="preserve"> \* MERGEFORMAT </w:instrText>
                            </w:r>
                            <w:r w:rsidRPr="004339D6">
                              <w:rPr>
                                <w:color w:val="FFFFFF" w:themeColor="light1"/>
                                <w:kern w:val="24"/>
                                <w:szCs w:val="24"/>
                              </w:rPr>
                            </w:r>
                            <w:r w:rsidRPr="004339D6">
                              <w:rPr>
                                <w:color w:val="FFFFFF" w:themeColor="light1"/>
                                <w:kern w:val="24"/>
                                <w:szCs w:val="24"/>
                              </w:rPr>
                              <w:fldChar w:fldCharType="separate"/>
                            </w:r>
                            <w:r w:rsidRPr="004339D6">
                              <w:rPr>
                                <w:rFonts w:hint="cs"/>
                                <w:color w:val="FFFFFF" w:themeColor="light1"/>
                                <w:kern w:val="24"/>
                                <w:szCs w:val="24"/>
                                <w:cs/>
                              </w:rPr>
                              <w:t>‎</w:t>
                            </w:r>
                            <w:r w:rsidRPr="004339D6">
                              <w:rPr>
                                <w:color w:val="FFFFFF" w:themeColor="light1"/>
                                <w:kern w:val="24"/>
                                <w:szCs w:val="24"/>
                              </w:rPr>
                              <w:fldChar w:fldCharType="end"/>
                            </w:r>
                            <w:r>
                              <w:rPr>
                                <w:color w:val="FFFFFF" w:themeColor="light1"/>
                                <w:kern w:val="24"/>
                                <w:szCs w:val="24"/>
                              </w:rPr>
                              <w:t>4.4</w:t>
                            </w:r>
                            <w:r w:rsidRPr="004339D6">
                              <w:rPr>
                                <w:color w:val="FFFFFF" w:themeColor="light1"/>
                                <w:kern w:val="24"/>
                                <w:szCs w:val="24"/>
                              </w:rPr>
                              <w:t xml:space="preserve"> of this Response Plan.</w:t>
                            </w:r>
                          </w:p>
                        </w:txbxContent>
                      </wps:txbx>
                      <wps:bodyPr rtlCol="0" anchor="ctr"/>
                    </wps:wsp>
                  </a:graphicData>
                </a:graphic>
              </wp:anchor>
            </w:drawing>
          </mc:Choice>
          <mc:Fallback>
            <w:pict>
              <v:rect w14:anchorId="1BF8ED77" id="Rectangle 22" o:spid="_x0000_s1028" style="position:absolute;left:0;text-align:left;margin-left:0;margin-top:260.1pt;width:451.7pt;height:78.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" fillcolor="#981d97" strokecolor="#6e126e" strokeweight="2pt">
                <v:textbox>
                  <w:txbxContent>
                    <w:p w14:paraId="3EEC0AD2" w14:textId="77777777" w:rsidR="004339D6" w:rsidRPr="004339D6" w:rsidRDefault="004339D6" w:rsidP="004339D6">
                      <w:pPr>
                        <w:pStyle w:val="NormalWeb"/>
                        <w:jc w:val="center"/>
                        <w:rPr>
                          <w:color w:val="FFFFFF"/>
                          <w:sz w:val="24"/>
                          <w:szCs w:val="24"/>
                        </w:rPr>
                      </w:pPr>
                      <w:r w:rsidRPr="004339D6">
                        <w:rPr>
                          <w:b/>
                          <w:bCs/>
                          <w:color w:val="FFFFFF" w:themeColor="light1"/>
                          <w:kern w:val="24"/>
                          <w:sz w:val="24"/>
                          <w:szCs w:val="24"/>
                        </w:rPr>
                        <w:t>What should the Data Protection Office do?</w:t>
                      </w:r>
                    </w:p>
                    <w:p w14:paraId="0067FA80" w14:textId="77777777" w:rsidR="004339D6" w:rsidRPr="004339D6" w:rsidRDefault="004339D6" w:rsidP="008B2C98">
                      <w:pPr>
                        <w:pStyle w:val="ListParagraph"/>
                        <w:numPr>
                          <w:ilvl w:val="0"/>
                          <w:numId w:val="29"/>
                        </w:numPr>
                        <w:spacing w:line="240" w:lineRule="auto"/>
                        <w:rPr>
                          <w:color w:val="FFFFFF"/>
                          <w:szCs w:val="24"/>
                        </w:rPr>
                      </w:pPr>
                      <w:r w:rsidRPr="004339D6">
                        <w:rPr>
                          <w:color w:val="FFFFFF" w:themeColor="light1"/>
                          <w:kern w:val="24"/>
                          <w:szCs w:val="24"/>
                        </w:rPr>
                        <w:t>Convene meeting with Data Security Breach Response Team as soon as possible (starting with Legal).</w:t>
                      </w:r>
                    </w:p>
                    <w:p w14:paraId="3001BCAB" w14:textId="244C3C26" w:rsidR="004339D6" w:rsidRPr="004339D6" w:rsidRDefault="004339D6" w:rsidP="008B2C98">
                      <w:pPr>
                        <w:pStyle w:val="ListParagraph"/>
                        <w:numPr>
                          <w:ilvl w:val="0"/>
                          <w:numId w:val="29"/>
                        </w:numPr>
                        <w:spacing w:line="240" w:lineRule="auto"/>
                        <w:rPr>
                          <w:color w:val="FFFFFF"/>
                          <w:szCs w:val="24"/>
                        </w:rPr>
                      </w:pPr>
                      <w:r w:rsidRPr="004339D6">
                        <w:rPr>
                          <w:color w:val="FFFFFF" w:themeColor="light1"/>
                          <w:kern w:val="24"/>
                          <w:szCs w:val="24"/>
                        </w:rPr>
                        <w:t xml:space="preserve">Immediately follow the steps set out in section </w:t>
                      </w:r>
                      <w:r w:rsidRPr="004339D6">
                        <w:rPr>
                          <w:color w:val="FFFFFF" w:themeColor="light1"/>
                          <w:kern w:val="24"/>
                          <w:szCs w:val="24"/>
                        </w:rPr>
                        <w:fldChar w:fldCharType="begin"/>
                      </w:r>
                      <w:r w:rsidRPr="004339D6">
                        <w:rPr>
                          <w:color w:val="FFFFFF" w:themeColor="light1"/>
                          <w:kern w:val="24"/>
                          <w:szCs w:val="24"/>
                        </w:rPr>
                        <w:instrText xml:space="preserve"> REF _Ref86248824 \w \h </w:instrText>
                      </w:r>
                      <w:r>
                        <w:rPr>
                          <w:color w:val="FFFFFF" w:themeColor="light1"/>
                          <w:kern w:val="24"/>
                          <w:szCs w:val="24"/>
                        </w:rPr>
                        <w:instrText xml:space="preserve"> \* MERGEFORMAT </w:instrText>
                      </w:r>
                      <w:r w:rsidRPr="004339D6">
                        <w:rPr>
                          <w:color w:val="FFFFFF" w:themeColor="light1"/>
                          <w:kern w:val="24"/>
                          <w:szCs w:val="24"/>
                        </w:rPr>
                      </w:r>
                      <w:r w:rsidRPr="004339D6">
                        <w:rPr>
                          <w:color w:val="FFFFFF" w:themeColor="light1"/>
                          <w:kern w:val="24"/>
                          <w:szCs w:val="24"/>
                        </w:rPr>
                        <w:fldChar w:fldCharType="separate"/>
                      </w:r>
                      <w:r w:rsidRPr="004339D6">
                        <w:rPr>
                          <w:rFonts w:hint="cs"/>
                          <w:color w:val="FFFFFF" w:themeColor="light1"/>
                          <w:kern w:val="24"/>
                          <w:szCs w:val="24"/>
                          <w:cs/>
                        </w:rPr>
                        <w:t>‎</w:t>
                      </w:r>
                      <w:r w:rsidRPr="004339D6">
                        <w:rPr>
                          <w:color w:val="FFFFFF" w:themeColor="light1"/>
                          <w:kern w:val="24"/>
                          <w:szCs w:val="24"/>
                        </w:rPr>
                        <w:fldChar w:fldCharType="end"/>
                      </w:r>
                      <w:r>
                        <w:rPr>
                          <w:color w:val="FFFFFF" w:themeColor="light1"/>
                          <w:kern w:val="24"/>
                          <w:szCs w:val="24"/>
                        </w:rPr>
                        <w:t>4.4</w:t>
                      </w:r>
                      <w:r w:rsidRPr="004339D6">
                        <w:rPr>
                          <w:color w:val="FFFFFF" w:themeColor="light1"/>
                          <w:kern w:val="24"/>
                          <w:szCs w:val="24"/>
                        </w:rPr>
                        <w:t xml:space="preserve"> of this Response Plan.</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DA3D0E3" wp14:editId="60914910">
                <wp:simplePos x="0" y="0"/>
                <wp:positionH relativeFrom="column">
                  <wp:posOffset>2589897</wp:posOffset>
                </wp:positionH>
                <wp:positionV relativeFrom="paragraph">
                  <wp:posOffset>936146</wp:posOffset>
                </wp:positionV>
                <wp:extent cx="556768" cy="431144"/>
                <wp:effectExtent l="0" t="0" r="1905" b="1905"/>
                <wp:wrapNone/>
                <wp:docPr id="23" name="Right Arrow 23"/>
                <wp:cNvGraphicFramePr/>
                <a:graphic xmlns:a="http://schemas.openxmlformats.org/drawingml/2006/main">
                  <a:graphicData uri="http://schemas.microsoft.com/office/word/2010/wordprocessingShape">
                    <wps:wsp>
                      <wps:cNvSpPr/>
                      <wps:spPr>
                        <a:xfrm rot="5400000">
                          <a:off x="0" y="0"/>
                          <a:ext cx="556768" cy="431144"/>
                        </a:xfrm>
                        <a:prstGeom prst="rightArrow">
                          <a:avLst/>
                        </a:prstGeom>
                        <a:solidFill>
                          <a:srgbClr val="9B7793">
                            <a:lumMod val="75000"/>
                          </a:srgbClr>
                        </a:solidFill>
                        <a:ln w="25400">
                          <a:noFill/>
                        </a:ln>
                      </wps:spPr>
                      <wps:bodyPr rtlCol="0" anchor="ctr"/>
                    </wps:wsp>
                  </a:graphicData>
                </a:graphic>
              </wp:anchor>
            </w:drawing>
          </mc:Choice>
          <mc:Fallback>
            <w:pict>
              <v:shapetype w14:anchorId="00C7EB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203.95pt;margin-top:73.7pt;width:43.85pt;height:33.9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" adj="13237" fillcolor="#76576f" stroked="f" strokeweight="2pt"/>
            </w:pict>
          </mc:Fallback>
        </mc:AlternateContent>
      </w:r>
      <w:r>
        <w:rPr>
          <w:noProof/>
        </w:rPr>
        <mc:AlternateContent>
          <mc:Choice Requires="wps">
            <w:drawing>
              <wp:anchor distT="0" distB="0" distL="114300" distR="114300" simplePos="0" relativeHeight="251663360" behindDoc="0" locked="0" layoutInCell="1" allowOverlap="1" wp14:anchorId="40ACD848" wp14:editId="41F22A75">
                <wp:simplePos x="0" y="0"/>
                <wp:positionH relativeFrom="column">
                  <wp:posOffset>2589897</wp:posOffset>
                </wp:positionH>
                <wp:positionV relativeFrom="paragraph">
                  <wp:posOffset>2719883</wp:posOffset>
                </wp:positionV>
                <wp:extent cx="556768" cy="431144"/>
                <wp:effectExtent l="0" t="0" r="1905" b="1905"/>
                <wp:wrapNone/>
                <wp:docPr id="25" name="Right Arrow 25"/>
                <wp:cNvGraphicFramePr/>
                <a:graphic xmlns:a="http://schemas.openxmlformats.org/drawingml/2006/main">
                  <a:graphicData uri="http://schemas.microsoft.com/office/word/2010/wordprocessingShape">
                    <wps:wsp>
                      <wps:cNvSpPr/>
                      <wps:spPr>
                        <a:xfrm rot="5400000">
                          <a:off x="0" y="0"/>
                          <a:ext cx="556768" cy="431144"/>
                        </a:xfrm>
                        <a:prstGeom prst="rightArrow">
                          <a:avLst/>
                        </a:prstGeom>
                        <a:solidFill>
                          <a:srgbClr val="9B7793">
                            <a:lumMod val="75000"/>
                          </a:srgbClr>
                        </a:solidFill>
                        <a:ln w="25400">
                          <a:noFill/>
                        </a:ln>
                      </wps:spPr>
                      <wps:bodyPr rtlCol="0" anchor="ctr"/>
                    </wps:wsp>
                  </a:graphicData>
                </a:graphic>
              </wp:anchor>
            </w:drawing>
          </mc:Choice>
          <mc:Fallback>
            <w:pict>
              <v:shape w14:anchorId="7843EC58" id="Right Arrow 25" o:spid="_x0000_s1026" type="#_x0000_t13" style="position:absolute;margin-left:203.95pt;margin-top:214.15pt;width:43.85pt;height:33.9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" adj="13237" fillcolor="#76576f" stroked="f" strokeweight="2pt"/>
            </w:pict>
          </mc:Fallback>
        </mc:AlternateContent>
      </w:r>
      <w:r>
        <w:rPr>
          <w:noProof/>
        </w:rPr>
        <mc:AlternateContent>
          <mc:Choice Requires="wps">
            <w:drawing>
              <wp:anchor distT="0" distB="0" distL="114300" distR="114300" simplePos="0" relativeHeight="251664384" behindDoc="0" locked="0" layoutInCell="1" allowOverlap="1" wp14:anchorId="02539E5A" wp14:editId="5CEE9FFC">
                <wp:simplePos x="0" y="0"/>
                <wp:positionH relativeFrom="column">
                  <wp:posOffset>2600199</wp:posOffset>
                </wp:positionH>
                <wp:positionV relativeFrom="paragraph">
                  <wp:posOffset>4458757</wp:posOffset>
                </wp:positionV>
                <wp:extent cx="556768" cy="431144"/>
                <wp:effectExtent l="0" t="0" r="1905" b="1905"/>
                <wp:wrapNone/>
                <wp:docPr id="26" name="Right Arrow 26"/>
                <wp:cNvGraphicFramePr/>
                <a:graphic xmlns:a="http://schemas.openxmlformats.org/drawingml/2006/main">
                  <a:graphicData uri="http://schemas.microsoft.com/office/word/2010/wordprocessingShape">
                    <wps:wsp>
                      <wps:cNvSpPr/>
                      <wps:spPr>
                        <a:xfrm rot="5400000">
                          <a:off x="0" y="0"/>
                          <a:ext cx="556768" cy="431144"/>
                        </a:xfrm>
                        <a:prstGeom prst="rightArrow">
                          <a:avLst/>
                        </a:prstGeom>
                        <a:solidFill>
                          <a:srgbClr val="9B7793">
                            <a:lumMod val="75000"/>
                          </a:srgbClr>
                        </a:solidFill>
                        <a:ln w="25400">
                          <a:noFill/>
                        </a:ln>
                      </wps:spPr>
                      <wps:bodyPr rtlCol="0" anchor="ctr"/>
                    </wps:wsp>
                  </a:graphicData>
                </a:graphic>
              </wp:anchor>
            </w:drawing>
          </mc:Choice>
          <mc:Fallback>
            <w:pict>
              <v:shape w14:anchorId="6E94C3D3" id="Right Arrow 26" o:spid="_x0000_s1026" type="#_x0000_t13" style="position:absolute;margin-left:204.75pt;margin-top:351.1pt;width:43.85pt;height:33.9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" adj="13237" fillcolor="#76576f" stroked="f" strokeweight="2pt"/>
            </w:pict>
          </mc:Fallback>
        </mc:AlternateContent>
      </w:r>
      <w:r>
        <w:t xml:space="preserve"> </w:t>
      </w:r>
    </w:p>
    <w:p w14:paraId="5929FD0F" w14:textId="77777777" w:rsidR="004339D6" w:rsidRDefault="004339D6" w:rsidP="004339D6">
      <w:pPr>
        <w:pStyle w:val="NormalAshurst"/>
      </w:pPr>
    </w:p>
    <w:p w14:paraId="3ADE037D" w14:textId="77777777" w:rsidR="004339D6" w:rsidRDefault="004339D6" w:rsidP="004339D6">
      <w:pPr>
        <w:pStyle w:val="NormalAshurst"/>
      </w:pPr>
    </w:p>
    <w:p w14:paraId="7238A07C" w14:textId="77777777" w:rsidR="004339D6" w:rsidRDefault="004339D6" w:rsidP="004339D6">
      <w:pPr>
        <w:pStyle w:val="NormalAshurst"/>
      </w:pPr>
    </w:p>
    <w:p w14:paraId="0171993B" w14:textId="77777777" w:rsidR="004339D6" w:rsidRDefault="004339D6" w:rsidP="004339D6">
      <w:pPr>
        <w:pStyle w:val="NormalAshurst"/>
      </w:pPr>
    </w:p>
    <w:p w14:paraId="7E101A5C" w14:textId="77777777" w:rsidR="004339D6" w:rsidRDefault="004339D6" w:rsidP="004339D6">
      <w:pPr>
        <w:pStyle w:val="NormalAshurst"/>
      </w:pPr>
    </w:p>
    <w:p w14:paraId="4AD048E3" w14:textId="77777777" w:rsidR="004339D6" w:rsidRDefault="004339D6" w:rsidP="004339D6">
      <w:pPr>
        <w:pStyle w:val="NormalAshurst"/>
      </w:pPr>
    </w:p>
    <w:p w14:paraId="33890F72" w14:textId="77777777" w:rsidR="004339D6" w:rsidRDefault="004339D6" w:rsidP="004339D6">
      <w:pPr>
        <w:pStyle w:val="NormalAshurst"/>
      </w:pPr>
    </w:p>
    <w:p w14:paraId="2C22603B" w14:textId="77777777" w:rsidR="004339D6" w:rsidRDefault="004339D6" w:rsidP="004339D6">
      <w:pPr>
        <w:pStyle w:val="NormalAshurst"/>
      </w:pPr>
    </w:p>
    <w:p w14:paraId="3DD28CC7" w14:textId="77777777" w:rsidR="004339D6" w:rsidRDefault="004339D6" w:rsidP="004339D6">
      <w:pPr>
        <w:pStyle w:val="NormalAshurst"/>
      </w:pPr>
    </w:p>
    <w:p w14:paraId="516F83DC" w14:textId="77777777" w:rsidR="004339D6" w:rsidRDefault="004339D6" w:rsidP="004339D6">
      <w:pPr>
        <w:pStyle w:val="NormalAshurst"/>
      </w:pPr>
    </w:p>
    <w:p w14:paraId="3E227965" w14:textId="77777777" w:rsidR="004339D6" w:rsidRDefault="004339D6" w:rsidP="004339D6">
      <w:pPr>
        <w:pStyle w:val="NormalAshurst"/>
      </w:pPr>
    </w:p>
    <w:p w14:paraId="4B97F5CD" w14:textId="77777777" w:rsidR="004339D6" w:rsidRDefault="004339D6" w:rsidP="004339D6">
      <w:pPr>
        <w:pStyle w:val="NormalAshurst"/>
      </w:pPr>
    </w:p>
    <w:p w14:paraId="1FBD98B5" w14:textId="77777777" w:rsidR="004339D6" w:rsidRDefault="004339D6" w:rsidP="004339D6">
      <w:pPr>
        <w:pStyle w:val="NormalAshurst"/>
      </w:pPr>
    </w:p>
    <w:p w14:paraId="47982C6C" w14:textId="77777777" w:rsidR="004339D6" w:rsidRDefault="004339D6" w:rsidP="004339D6">
      <w:pPr>
        <w:pStyle w:val="NormalAshurst"/>
      </w:pPr>
    </w:p>
    <w:p w14:paraId="33ED0ED1" w14:textId="77777777" w:rsidR="004339D6" w:rsidRDefault="004339D6" w:rsidP="004339D6">
      <w:pPr>
        <w:pStyle w:val="NormalAshurst"/>
      </w:pPr>
    </w:p>
    <w:p w14:paraId="285E2AC3" w14:textId="77777777" w:rsidR="004339D6" w:rsidRDefault="004339D6" w:rsidP="004339D6">
      <w:pPr>
        <w:pStyle w:val="NormalAshurst"/>
      </w:pPr>
    </w:p>
    <w:p w14:paraId="3F9B5594" w14:textId="77777777" w:rsidR="004339D6" w:rsidRDefault="004339D6" w:rsidP="004339D6">
      <w:pPr>
        <w:pStyle w:val="NormalAshurst"/>
        <w:rPr>
          <w:color w:val="FFFFFF"/>
        </w:rPr>
      </w:pPr>
      <w:r w:rsidRPr="00062CB9">
        <w:rPr>
          <w:noProof/>
        </w:rPr>
        <mc:AlternateContent>
          <mc:Choice Requires="wps">
            <w:drawing>
              <wp:anchor distT="0" distB="0" distL="114300" distR="114300" simplePos="0" relativeHeight="251665408" behindDoc="0" locked="0" layoutInCell="1" allowOverlap="1" wp14:anchorId="497C76B7" wp14:editId="46E3381A">
                <wp:simplePos x="0" y="0"/>
                <wp:positionH relativeFrom="column">
                  <wp:posOffset>1097280</wp:posOffset>
                </wp:positionH>
                <wp:positionV relativeFrom="paragraph">
                  <wp:posOffset>32756</wp:posOffset>
                </wp:positionV>
                <wp:extent cx="3600450" cy="4191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600450" cy="419100"/>
                        </a:xfrm>
                        <a:prstGeom prst="rect">
                          <a:avLst/>
                        </a:prstGeom>
                        <a:solidFill>
                          <a:srgbClr val="2C5697"/>
                        </a:solidFill>
                        <a:ln w="25400">
                          <a:solidFill>
                            <a:srgbClr val="2C5697">
                              <a:shade val="50000"/>
                            </a:srgbClr>
                          </a:solidFill>
                        </a:ln>
                      </wps:spPr>
                      <wps:txbx>
                        <w:txbxContent>
                          <w:p w14:paraId="6A7877DD" w14:textId="77777777" w:rsidR="004339D6" w:rsidRDefault="004339D6" w:rsidP="004339D6">
                            <w:pPr>
                              <w:jc w:val="center"/>
                              <w:rPr>
                                <w:color w:val="FFFFFF"/>
                              </w:rPr>
                            </w:pPr>
                            <w:r>
                              <w:rPr>
                                <w:b/>
                                <w:bCs/>
                                <w:color w:val="FFFFFF" w:themeColor="light1"/>
                                <w:kern w:val="24"/>
                                <w:sz w:val="22"/>
                              </w:rPr>
                              <w:t>DATA SECURITY BREACH RESPONSE TEAM</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ect w14:anchorId="497C76B7" id="Rectangle 7" o:spid="_x0000_s1029" style="position:absolute;left:0;text-align:left;margin-left:86.4pt;margin-top:2.6pt;width:283.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" fillcolor="#2c5697" strokecolor="#1d3d6e" strokeweight="2pt">
                <v:textbox>
                  <w:txbxContent>
                    <w:p w14:paraId="6A7877DD" w14:textId="77777777" w:rsidR="004339D6" w:rsidRDefault="004339D6" w:rsidP="004339D6">
                      <w:pPr>
                        <w:jc w:val="center"/>
                        <w:rPr>
                          <w:color w:val="FFFFFF"/>
                        </w:rPr>
                      </w:pPr>
                      <w:r>
                        <w:rPr>
                          <w:b/>
                          <w:bCs/>
                          <w:color w:val="FFFFFF" w:themeColor="light1"/>
                          <w:kern w:val="24"/>
                          <w:sz w:val="22"/>
                        </w:rPr>
                        <w:t>DATA SECURITY BREACH RESPONSE TEAM</w:t>
                      </w:r>
                    </w:p>
                  </w:txbxContent>
                </v:textbox>
              </v:rect>
            </w:pict>
          </mc:Fallback>
        </mc:AlternateContent>
      </w:r>
      <w:r w:rsidRPr="00062CB9">
        <w:rPr>
          <w:noProof/>
        </w:rPr>
        <mc:AlternateContent>
          <mc:Choice Requires="wps">
            <w:drawing>
              <wp:anchor distT="0" distB="0" distL="114300" distR="114300" simplePos="0" relativeHeight="251666432" behindDoc="0" locked="0" layoutInCell="1" allowOverlap="1" wp14:anchorId="15EC0D52" wp14:editId="1BC7CE65">
                <wp:simplePos x="0" y="0"/>
                <wp:positionH relativeFrom="column">
                  <wp:posOffset>9525</wp:posOffset>
                </wp:positionH>
                <wp:positionV relativeFrom="paragraph">
                  <wp:posOffset>641985</wp:posOffset>
                </wp:positionV>
                <wp:extent cx="1462405" cy="723900"/>
                <wp:effectExtent l="57150" t="19050" r="80645" b="95250"/>
                <wp:wrapNone/>
                <wp:docPr id="17" name="Rounded Rectangle 17"/>
                <wp:cNvGraphicFramePr/>
                <a:graphic xmlns:a="http://schemas.openxmlformats.org/drawingml/2006/main">
                  <a:graphicData uri="http://schemas.microsoft.com/office/word/2010/wordprocessingShape">
                    <wps:wsp>
                      <wps:cNvSpPr/>
                      <wps:spPr>
                        <a:xfrm>
                          <a:off x="0" y="0"/>
                          <a:ext cx="1462405" cy="723900"/>
                        </a:xfrm>
                        <a:prstGeom prst="roundRect">
                          <a:avLst/>
                        </a:prstGeom>
                        <a:solidFill>
                          <a:srgbClr val="981D97">
                            <a:lumMod val="50000"/>
                            <a:alpha val="40000"/>
                          </a:srgbClr>
                        </a:solidFill>
                        <a:ln w="9525">
                          <a:solidFill>
                            <a:srgbClr val="9B7793">
                              <a:shade val="95000"/>
                              <a:satMod val="105000"/>
                            </a:srgbClr>
                          </a:solidFill>
                        </a:ln>
                        <a:effectLst>
                          <a:outerShdw blurRad="40000" dist="23000" dir="5400000" rotWithShape="0">
                            <a:srgbClr val="000000">
                              <a:alpha val="35000"/>
                            </a:srgbClr>
                          </a:outerShdw>
                        </a:effectLst>
                      </wps:spPr>
                      <wps:txbx>
                        <w:txbxContent>
                          <w:p w14:paraId="2312D59D" w14:textId="77777777" w:rsidR="004339D6" w:rsidRDefault="004339D6" w:rsidP="004339D6">
                            <w:pPr>
                              <w:jc w:val="center"/>
                              <w:rPr>
                                <w:color w:val="FFFFFF"/>
                              </w:rPr>
                            </w:pPr>
                            <w:r w:rsidRPr="0079613E">
                              <w:rPr>
                                <w:b/>
                                <w:bCs/>
                                <w:color w:val="FFFFFF" w:themeColor="light1"/>
                                <w:kern w:val="24"/>
                                <w:szCs w:val="18"/>
                              </w:rPr>
                              <w:t>Data Protection Advisor</w:t>
                            </w:r>
                            <w:r>
                              <w:rPr>
                                <w:b/>
                                <w:bCs/>
                                <w:color w:val="FFFFFF" w:themeColor="light1"/>
                                <w:kern w:val="24"/>
                                <w:szCs w:val="18"/>
                              </w:rPr>
                              <w:t xml:space="preserve"> </w:t>
                            </w:r>
                          </w:p>
                        </w:txbxContent>
                      </wps:txbx>
                      <wps:bodyPr rtlCol="0" anchor="ctr"/>
                    </wps:wsp>
                  </a:graphicData>
                </a:graphic>
                <wp14:sizeRelV relativeFrom="margin">
                  <wp14:pctHeight>0</wp14:pctHeight>
                </wp14:sizeRelV>
              </wp:anchor>
            </w:drawing>
          </mc:Choice>
          <mc:Fallback>
            <w:pict>
              <v:roundrect w14:anchorId="15EC0D52" id="Rounded Rectangle 17" o:spid="_x0000_s1030" style="position:absolute;left:0;text-align:left;margin-left:.75pt;margin-top:50.55pt;width:115.15pt;height:5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" fillcolor="#4c0e4b" strokecolor="#987390">
                <v:fill opacity="26214f"/>
                <v:shadow on="t" color="black" opacity="22937f" origin=",.5" offset="0,.63889mm"/>
                <v:textbox>
                  <w:txbxContent>
                    <w:p w14:paraId="2312D59D" w14:textId="77777777" w:rsidR="004339D6" w:rsidRDefault="004339D6" w:rsidP="004339D6">
                      <w:pPr>
                        <w:jc w:val="center"/>
                        <w:rPr>
                          <w:color w:val="FFFFFF"/>
                        </w:rPr>
                      </w:pPr>
                      <w:r w:rsidRPr="0079613E">
                        <w:rPr>
                          <w:b/>
                          <w:bCs/>
                          <w:color w:val="FFFFFF" w:themeColor="light1"/>
                          <w:kern w:val="24"/>
                          <w:szCs w:val="18"/>
                        </w:rPr>
                        <w:t>Data Protection Advisor</w:t>
                      </w:r>
                      <w:r>
                        <w:rPr>
                          <w:b/>
                          <w:bCs/>
                          <w:color w:val="FFFFFF" w:themeColor="light1"/>
                          <w:kern w:val="24"/>
                          <w:szCs w:val="18"/>
                        </w:rPr>
                        <w:t xml:space="preserve"> </w:t>
                      </w:r>
                    </w:p>
                  </w:txbxContent>
                </v:textbox>
              </v:roundrect>
            </w:pict>
          </mc:Fallback>
        </mc:AlternateContent>
      </w:r>
      <w:r w:rsidRPr="00062CB9">
        <w:rPr>
          <w:noProof/>
        </w:rPr>
        <mc:AlternateContent>
          <mc:Choice Requires="wps">
            <w:drawing>
              <wp:anchor distT="0" distB="0" distL="114300" distR="114300" simplePos="0" relativeHeight="251667456" behindDoc="0" locked="0" layoutInCell="1" allowOverlap="1" wp14:anchorId="5B45B6BB" wp14:editId="1C800D0F">
                <wp:simplePos x="0" y="0"/>
                <wp:positionH relativeFrom="column">
                  <wp:posOffset>1600200</wp:posOffset>
                </wp:positionH>
                <wp:positionV relativeFrom="paragraph">
                  <wp:posOffset>641985</wp:posOffset>
                </wp:positionV>
                <wp:extent cx="1462405" cy="723900"/>
                <wp:effectExtent l="57150" t="19050" r="80645" b="95250"/>
                <wp:wrapNone/>
                <wp:docPr id="4" name="Rounded Rectangle 2"/>
                <wp:cNvGraphicFramePr/>
                <a:graphic xmlns:a="http://schemas.openxmlformats.org/drawingml/2006/main">
                  <a:graphicData uri="http://schemas.microsoft.com/office/word/2010/wordprocessingShape">
                    <wps:wsp>
                      <wps:cNvSpPr/>
                      <wps:spPr>
                        <a:xfrm>
                          <a:off x="0" y="0"/>
                          <a:ext cx="1462405" cy="723900"/>
                        </a:xfrm>
                        <a:prstGeom prst="roundRect">
                          <a:avLst/>
                        </a:prstGeom>
                        <a:solidFill>
                          <a:srgbClr val="981D97">
                            <a:lumMod val="50000"/>
                            <a:alpha val="40000"/>
                          </a:srgbClr>
                        </a:solidFill>
                        <a:ln w="9525">
                          <a:solidFill>
                            <a:srgbClr val="9B7793">
                              <a:shade val="95000"/>
                              <a:satMod val="105000"/>
                            </a:srgbClr>
                          </a:solidFill>
                        </a:ln>
                        <a:effectLst>
                          <a:outerShdw blurRad="40000" dist="23000" dir="5400000" rotWithShape="0">
                            <a:srgbClr val="000000">
                              <a:alpha val="35000"/>
                            </a:srgbClr>
                          </a:outerShdw>
                        </a:effectLst>
                      </wps:spPr>
                      <wps:txbx>
                        <w:txbxContent>
                          <w:p w14:paraId="3523546D" w14:textId="77777777" w:rsidR="004339D6" w:rsidRDefault="004339D6" w:rsidP="004339D6">
                            <w:pPr>
                              <w:jc w:val="center"/>
                              <w:rPr>
                                <w:color w:val="FFFFFF"/>
                              </w:rPr>
                            </w:pPr>
                            <w:r>
                              <w:rPr>
                                <w:b/>
                                <w:bCs/>
                                <w:color w:val="FFFFFF" w:themeColor="light1"/>
                                <w:kern w:val="24"/>
                                <w:szCs w:val="18"/>
                              </w:rPr>
                              <w:t>Data Protection Officer</w:t>
                            </w:r>
                          </w:p>
                        </w:txbxContent>
                      </wps:txbx>
                      <wps:bodyPr rtlCol="0" anchor="ctr"/>
                    </wps:wsp>
                  </a:graphicData>
                </a:graphic>
                <wp14:sizeRelV relativeFrom="margin">
                  <wp14:pctHeight>0</wp14:pctHeight>
                </wp14:sizeRelV>
              </wp:anchor>
            </w:drawing>
          </mc:Choice>
          <mc:Fallback>
            <w:pict>
              <v:roundrect w14:anchorId="5B45B6BB" id="Rounded Rectangle 2" o:spid="_x0000_s1031" style="position:absolute;left:0;text-align:left;margin-left:126pt;margin-top:50.55pt;width:115.15pt;height:5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" fillcolor="#4c0e4b" strokecolor="#987390">
                <v:fill opacity="26214f"/>
                <v:shadow on="t" color="black" opacity="22937f" origin=",.5" offset="0,.63889mm"/>
                <v:textbox>
                  <w:txbxContent>
                    <w:p w14:paraId="3523546D" w14:textId="77777777" w:rsidR="004339D6" w:rsidRDefault="004339D6" w:rsidP="004339D6">
                      <w:pPr>
                        <w:jc w:val="center"/>
                        <w:rPr>
                          <w:color w:val="FFFFFF"/>
                        </w:rPr>
                      </w:pPr>
                      <w:r>
                        <w:rPr>
                          <w:b/>
                          <w:bCs/>
                          <w:color w:val="FFFFFF" w:themeColor="light1"/>
                          <w:kern w:val="24"/>
                          <w:szCs w:val="18"/>
                        </w:rPr>
                        <w:t>Data Protection Officer</w:t>
                      </w:r>
                    </w:p>
                  </w:txbxContent>
                </v:textbox>
              </v:roundrect>
            </w:pict>
          </mc:Fallback>
        </mc:AlternateContent>
      </w:r>
      <w:r w:rsidRPr="00062CB9">
        <w:rPr>
          <w:noProof/>
        </w:rPr>
        <mc:AlternateContent>
          <mc:Choice Requires="wps">
            <w:drawing>
              <wp:anchor distT="0" distB="0" distL="114300" distR="114300" simplePos="0" relativeHeight="251668480" behindDoc="0" locked="0" layoutInCell="1" allowOverlap="1" wp14:anchorId="7781CC37" wp14:editId="49845D08">
                <wp:simplePos x="0" y="0"/>
                <wp:positionH relativeFrom="column">
                  <wp:posOffset>3219450</wp:posOffset>
                </wp:positionH>
                <wp:positionV relativeFrom="paragraph">
                  <wp:posOffset>641985</wp:posOffset>
                </wp:positionV>
                <wp:extent cx="1462405" cy="723900"/>
                <wp:effectExtent l="57150" t="19050" r="80645" b="95250"/>
                <wp:wrapNone/>
                <wp:docPr id="3" name="Rounded Rectangle 3"/>
                <wp:cNvGraphicFramePr/>
                <a:graphic xmlns:a="http://schemas.openxmlformats.org/drawingml/2006/main">
                  <a:graphicData uri="http://schemas.microsoft.com/office/word/2010/wordprocessingShape">
                    <wps:wsp>
                      <wps:cNvSpPr/>
                      <wps:spPr>
                        <a:xfrm>
                          <a:off x="0" y="0"/>
                          <a:ext cx="1462405" cy="723900"/>
                        </a:xfrm>
                        <a:prstGeom prst="roundRect">
                          <a:avLst/>
                        </a:prstGeom>
                        <a:solidFill>
                          <a:srgbClr val="981D97">
                            <a:lumMod val="50000"/>
                            <a:alpha val="40000"/>
                          </a:srgbClr>
                        </a:solidFill>
                        <a:ln w="9525">
                          <a:solidFill>
                            <a:srgbClr val="9B7793">
                              <a:shade val="95000"/>
                              <a:satMod val="105000"/>
                            </a:srgbClr>
                          </a:solidFill>
                        </a:ln>
                        <a:effectLst>
                          <a:outerShdw blurRad="40000" dist="23000" dir="5400000" rotWithShape="0">
                            <a:srgbClr val="000000">
                              <a:alpha val="35000"/>
                            </a:srgbClr>
                          </a:outerShdw>
                        </a:effectLst>
                      </wps:spPr>
                      <wps:txbx>
                        <w:txbxContent>
                          <w:p w14:paraId="408A22DB" w14:textId="77777777" w:rsidR="004339D6" w:rsidRDefault="004339D6" w:rsidP="004339D6">
                            <w:pPr>
                              <w:jc w:val="center"/>
                              <w:rPr>
                                <w:color w:val="FFFFFF"/>
                              </w:rPr>
                            </w:pPr>
                            <w:r>
                              <w:rPr>
                                <w:b/>
                                <w:bCs/>
                                <w:color w:val="FFFFFF" w:themeColor="light1"/>
                                <w:kern w:val="24"/>
                                <w:szCs w:val="18"/>
                              </w:rPr>
                              <w:t>Head of External Affairs</w:t>
                            </w:r>
                          </w:p>
                        </w:txbxContent>
                      </wps:txbx>
                      <wps:bodyPr rtlCol="0" anchor="ctr"/>
                    </wps:wsp>
                  </a:graphicData>
                </a:graphic>
                <wp14:sizeRelV relativeFrom="margin">
                  <wp14:pctHeight>0</wp14:pctHeight>
                </wp14:sizeRelV>
              </wp:anchor>
            </w:drawing>
          </mc:Choice>
          <mc:Fallback>
            <w:pict>
              <v:roundrect w14:anchorId="7781CC37" id="Rounded Rectangle 3" o:spid="_x0000_s1032" style="position:absolute;left:0;text-align:left;margin-left:253.5pt;margin-top:50.55pt;width:115.15pt;height:5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" fillcolor="#4c0e4b" strokecolor="#987390">
                <v:fill opacity="26214f"/>
                <v:shadow on="t" color="black" opacity="22937f" origin=",.5" offset="0,.63889mm"/>
                <v:textbox>
                  <w:txbxContent>
                    <w:p w14:paraId="408A22DB" w14:textId="77777777" w:rsidR="004339D6" w:rsidRDefault="004339D6" w:rsidP="004339D6">
                      <w:pPr>
                        <w:jc w:val="center"/>
                        <w:rPr>
                          <w:color w:val="FFFFFF"/>
                        </w:rPr>
                      </w:pPr>
                      <w:r>
                        <w:rPr>
                          <w:b/>
                          <w:bCs/>
                          <w:color w:val="FFFFFF" w:themeColor="light1"/>
                          <w:kern w:val="24"/>
                          <w:szCs w:val="18"/>
                        </w:rPr>
                        <w:t>Head of External Affairs</w:t>
                      </w:r>
                    </w:p>
                  </w:txbxContent>
                </v:textbox>
              </v:roundrect>
            </w:pict>
          </mc:Fallback>
        </mc:AlternateContent>
      </w:r>
      <w:r w:rsidRPr="00062CB9">
        <w:rPr>
          <w:noProof/>
        </w:rPr>
        <mc:AlternateContent>
          <mc:Choice Requires="wps">
            <w:drawing>
              <wp:anchor distT="0" distB="0" distL="114300" distR="114300" simplePos="0" relativeHeight="251669504" behindDoc="0" locked="0" layoutInCell="1" allowOverlap="1" wp14:anchorId="75F1C9E7" wp14:editId="57DBA67E">
                <wp:simplePos x="0" y="0"/>
                <wp:positionH relativeFrom="column">
                  <wp:posOffset>4829175</wp:posOffset>
                </wp:positionH>
                <wp:positionV relativeFrom="paragraph">
                  <wp:posOffset>641985</wp:posOffset>
                </wp:positionV>
                <wp:extent cx="1462405" cy="723900"/>
                <wp:effectExtent l="57150" t="19050" r="80645" b="95250"/>
                <wp:wrapNone/>
                <wp:docPr id="5" name="Rounded Rectangle 5"/>
                <wp:cNvGraphicFramePr/>
                <a:graphic xmlns:a="http://schemas.openxmlformats.org/drawingml/2006/main">
                  <a:graphicData uri="http://schemas.microsoft.com/office/word/2010/wordprocessingShape">
                    <wps:wsp>
                      <wps:cNvSpPr/>
                      <wps:spPr>
                        <a:xfrm>
                          <a:off x="0" y="0"/>
                          <a:ext cx="1462405" cy="723900"/>
                        </a:xfrm>
                        <a:prstGeom prst="roundRect">
                          <a:avLst/>
                        </a:prstGeom>
                        <a:solidFill>
                          <a:srgbClr val="981D97">
                            <a:lumMod val="50000"/>
                            <a:alpha val="40000"/>
                          </a:srgbClr>
                        </a:solidFill>
                        <a:ln w="9525">
                          <a:solidFill>
                            <a:srgbClr val="9B7793">
                              <a:shade val="95000"/>
                              <a:satMod val="105000"/>
                            </a:srgbClr>
                          </a:solidFill>
                        </a:ln>
                        <a:effectLst>
                          <a:outerShdw blurRad="40000" dist="23000" dir="5400000" rotWithShape="0">
                            <a:srgbClr val="000000">
                              <a:alpha val="35000"/>
                            </a:srgbClr>
                          </a:outerShdw>
                        </a:effectLst>
                      </wps:spPr>
                      <wps:txbx>
                        <w:txbxContent>
                          <w:p w14:paraId="468D1845" w14:textId="77777777" w:rsidR="004339D6" w:rsidRDefault="004339D6" w:rsidP="004339D6">
                            <w:pPr>
                              <w:jc w:val="center"/>
                              <w:rPr>
                                <w:color w:val="FFFFFF"/>
                              </w:rPr>
                            </w:pPr>
                            <w:r>
                              <w:rPr>
                                <w:b/>
                                <w:bCs/>
                                <w:color w:val="FFFFFF" w:themeColor="light1"/>
                                <w:kern w:val="24"/>
                                <w:szCs w:val="18"/>
                              </w:rPr>
                              <w:t>Head of IT</w:t>
                            </w:r>
                          </w:p>
                        </w:txbxContent>
                      </wps:txbx>
                      <wps:bodyPr rtlCol="0" anchor="ctr"/>
                    </wps:wsp>
                  </a:graphicData>
                </a:graphic>
                <wp14:sizeRelV relativeFrom="margin">
                  <wp14:pctHeight>0</wp14:pctHeight>
                </wp14:sizeRelV>
              </wp:anchor>
            </w:drawing>
          </mc:Choice>
          <mc:Fallback>
            <w:pict>
              <v:roundrect w14:anchorId="75F1C9E7" id="Rounded Rectangle 5" o:spid="_x0000_s1033" style="position:absolute;left:0;text-align:left;margin-left:380.25pt;margin-top:50.55pt;width:115.15pt;height: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" fillcolor="#4c0e4b" strokecolor="#987390">
                <v:fill opacity="26214f"/>
                <v:shadow on="t" color="black" opacity="22937f" origin=",.5" offset="0,.63889mm"/>
                <v:textbox>
                  <w:txbxContent>
                    <w:p w14:paraId="468D1845" w14:textId="77777777" w:rsidR="004339D6" w:rsidRDefault="004339D6" w:rsidP="004339D6">
                      <w:pPr>
                        <w:jc w:val="center"/>
                        <w:rPr>
                          <w:color w:val="FFFFFF"/>
                        </w:rPr>
                      </w:pPr>
                      <w:r>
                        <w:rPr>
                          <w:b/>
                          <w:bCs/>
                          <w:color w:val="FFFFFF" w:themeColor="light1"/>
                          <w:kern w:val="24"/>
                          <w:szCs w:val="18"/>
                        </w:rPr>
                        <w:t>Head of IT</w:t>
                      </w:r>
                    </w:p>
                  </w:txbxContent>
                </v:textbox>
              </v:roundrect>
            </w:pict>
          </mc:Fallback>
        </mc:AlternateContent>
      </w:r>
      <w:r w:rsidRPr="00062CB9">
        <w:rPr>
          <w:noProof/>
        </w:rPr>
        <mc:AlternateContent>
          <mc:Choice Requires="wps">
            <w:drawing>
              <wp:anchor distT="0" distB="0" distL="114300" distR="114300" simplePos="0" relativeHeight="251670528" behindDoc="0" locked="0" layoutInCell="1" allowOverlap="1" wp14:anchorId="208F081E" wp14:editId="2A37204C">
                <wp:simplePos x="0" y="0"/>
                <wp:positionH relativeFrom="column">
                  <wp:posOffset>0</wp:posOffset>
                </wp:positionH>
                <wp:positionV relativeFrom="paragraph">
                  <wp:posOffset>1546860</wp:posOffset>
                </wp:positionV>
                <wp:extent cx="1462405" cy="723900"/>
                <wp:effectExtent l="57150" t="19050" r="80645" b="95250"/>
                <wp:wrapNone/>
                <wp:docPr id="1" name="Rounded Rectangle 6"/>
                <wp:cNvGraphicFramePr/>
                <a:graphic xmlns:a="http://schemas.openxmlformats.org/drawingml/2006/main">
                  <a:graphicData uri="http://schemas.microsoft.com/office/word/2010/wordprocessingShape">
                    <wps:wsp>
                      <wps:cNvSpPr/>
                      <wps:spPr>
                        <a:xfrm>
                          <a:off x="0" y="0"/>
                          <a:ext cx="1462405" cy="723900"/>
                        </a:xfrm>
                        <a:prstGeom prst="roundRect">
                          <a:avLst/>
                        </a:prstGeom>
                        <a:solidFill>
                          <a:srgbClr val="981D97">
                            <a:lumMod val="50000"/>
                            <a:alpha val="40000"/>
                          </a:srgbClr>
                        </a:solidFill>
                        <a:ln w="9525">
                          <a:solidFill>
                            <a:srgbClr val="9B7793">
                              <a:shade val="95000"/>
                              <a:satMod val="105000"/>
                            </a:srgbClr>
                          </a:solidFill>
                        </a:ln>
                        <a:effectLst>
                          <a:outerShdw blurRad="40000" dist="23000" dir="5400000" rotWithShape="0">
                            <a:srgbClr val="000000">
                              <a:alpha val="35000"/>
                            </a:srgbClr>
                          </a:outerShdw>
                        </a:effectLst>
                      </wps:spPr>
                      <wps:txbx>
                        <w:txbxContent>
                          <w:p w14:paraId="5D94A2EC" w14:textId="77777777" w:rsidR="004339D6" w:rsidRDefault="004339D6" w:rsidP="004339D6">
                            <w:pPr>
                              <w:jc w:val="center"/>
                              <w:rPr>
                                <w:color w:val="FFFFFF"/>
                              </w:rPr>
                            </w:pPr>
                            <w:r>
                              <w:rPr>
                                <w:b/>
                                <w:bCs/>
                                <w:color w:val="FFFFFF" w:themeColor="light1"/>
                                <w:kern w:val="24"/>
                                <w:szCs w:val="18"/>
                              </w:rPr>
                              <w:t>Head of Risk (by exception)</w:t>
                            </w:r>
                          </w:p>
                        </w:txbxContent>
                      </wps:txbx>
                      <wps:bodyPr rtlCol="0" anchor="ctr"/>
                    </wps:wsp>
                  </a:graphicData>
                </a:graphic>
                <wp14:sizeRelV relativeFrom="margin">
                  <wp14:pctHeight>0</wp14:pctHeight>
                </wp14:sizeRelV>
              </wp:anchor>
            </w:drawing>
          </mc:Choice>
          <mc:Fallback>
            <w:pict>
              <v:roundrect w14:anchorId="208F081E" id="Rounded Rectangle 6" o:spid="_x0000_s1034" style="position:absolute;left:0;text-align:left;margin-left:0;margin-top:121.8pt;width:115.15pt;height:5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" fillcolor="#4c0e4b" strokecolor="#987390">
                <v:fill opacity="26214f"/>
                <v:shadow on="t" color="black" opacity="22937f" origin=",.5" offset="0,.63889mm"/>
                <v:textbox>
                  <w:txbxContent>
                    <w:p w14:paraId="5D94A2EC" w14:textId="77777777" w:rsidR="004339D6" w:rsidRDefault="004339D6" w:rsidP="004339D6">
                      <w:pPr>
                        <w:jc w:val="center"/>
                        <w:rPr>
                          <w:color w:val="FFFFFF"/>
                        </w:rPr>
                      </w:pPr>
                      <w:r>
                        <w:rPr>
                          <w:b/>
                          <w:bCs/>
                          <w:color w:val="FFFFFF" w:themeColor="light1"/>
                          <w:kern w:val="24"/>
                          <w:szCs w:val="18"/>
                        </w:rPr>
                        <w:t>Head of Risk (by exception)</w:t>
                      </w:r>
                    </w:p>
                  </w:txbxContent>
                </v:textbox>
              </v:roundrect>
            </w:pict>
          </mc:Fallback>
        </mc:AlternateContent>
      </w:r>
      <w:r w:rsidRPr="00062CB9">
        <w:rPr>
          <w:noProof/>
        </w:rPr>
        <mc:AlternateContent>
          <mc:Choice Requires="wps">
            <w:drawing>
              <wp:anchor distT="0" distB="0" distL="114300" distR="114300" simplePos="0" relativeHeight="251671552" behindDoc="0" locked="0" layoutInCell="1" allowOverlap="1" wp14:anchorId="1FDEBC55" wp14:editId="3EEBCF9D">
                <wp:simplePos x="0" y="0"/>
                <wp:positionH relativeFrom="column">
                  <wp:posOffset>1590675</wp:posOffset>
                </wp:positionH>
                <wp:positionV relativeFrom="paragraph">
                  <wp:posOffset>1546860</wp:posOffset>
                </wp:positionV>
                <wp:extent cx="1462405" cy="723900"/>
                <wp:effectExtent l="57150" t="19050" r="80645" b="95250"/>
                <wp:wrapNone/>
                <wp:docPr id="11" name="Rounded Rectangle 11"/>
                <wp:cNvGraphicFramePr/>
                <a:graphic xmlns:a="http://schemas.openxmlformats.org/drawingml/2006/main">
                  <a:graphicData uri="http://schemas.microsoft.com/office/word/2010/wordprocessingShape">
                    <wps:wsp>
                      <wps:cNvSpPr/>
                      <wps:spPr>
                        <a:xfrm>
                          <a:off x="0" y="0"/>
                          <a:ext cx="1462405" cy="723900"/>
                        </a:xfrm>
                        <a:prstGeom prst="roundRect">
                          <a:avLst/>
                        </a:prstGeom>
                        <a:solidFill>
                          <a:srgbClr val="981D97">
                            <a:lumMod val="50000"/>
                            <a:alpha val="40000"/>
                          </a:srgbClr>
                        </a:solidFill>
                        <a:ln w="9525">
                          <a:solidFill>
                            <a:srgbClr val="9B7793">
                              <a:shade val="95000"/>
                              <a:satMod val="105000"/>
                            </a:srgbClr>
                          </a:solidFill>
                        </a:ln>
                        <a:effectLst>
                          <a:outerShdw blurRad="40000" dist="23000" dir="5400000" rotWithShape="0">
                            <a:srgbClr val="000000">
                              <a:alpha val="35000"/>
                            </a:srgbClr>
                          </a:outerShdw>
                        </a:effectLst>
                      </wps:spPr>
                      <wps:txbx>
                        <w:txbxContent>
                          <w:p w14:paraId="3A348283" w14:textId="77777777" w:rsidR="004339D6" w:rsidRDefault="004339D6" w:rsidP="004339D6">
                            <w:pPr>
                              <w:jc w:val="center"/>
                              <w:rPr>
                                <w:color w:val="FFFFFF"/>
                              </w:rPr>
                            </w:pPr>
                            <w:r w:rsidRPr="0079613E">
                              <w:rPr>
                                <w:b/>
                                <w:bCs/>
                                <w:color w:val="FFFFFF" w:themeColor="light1"/>
                                <w:kern w:val="24"/>
                                <w:szCs w:val="18"/>
                              </w:rPr>
                              <w:t xml:space="preserve">Internal Legal </w:t>
                            </w:r>
                          </w:p>
                        </w:txbxContent>
                      </wps:txbx>
                      <wps:bodyPr rtlCol="0" anchor="ctr"/>
                    </wps:wsp>
                  </a:graphicData>
                </a:graphic>
                <wp14:sizeRelV relativeFrom="margin">
                  <wp14:pctHeight>0</wp14:pctHeight>
                </wp14:sizeRelV>
              </wp:anchor>
            </w:drawing>
          </mc:Choice>
          <mc:Fallback>
            <w:pict>
              <v:roundrect w14:anchorId="1FDEBC55" id="Rounded Rectangle 11" o:spid="_x0000_s1035" style="position:absolute;left:0;text-align:left;margin-left:125.25pt;margin-top:121.8pt;width:115.15pt;height:5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" fillcolor="#4c0e4b" strokecolor="#987390">
                <v:fill opacity="26214f"/>
                <v:shadow on="t" color="black" opacity="22937f" origin=",.5" offset="0,.63889mm"/>
                <v:textbox>
                  <w:txbxContent>
                    <w:p w14:paraId="3A348283" w14:textId="77777777" w:rsidR="004339D6" w:rsidRDefault="004339D6" w:rsidP="004339D6">
                      <w:pPr>
                        <w:jc w:val="center"/>
                        <w:rPr>
                          <w:color w:val="FFFFFF"/>
                        </w:rPr>
                      </w:pPr>
                      <w:r w:rsidRPr="0079613E">
                        <w:rPr>
                          <w:b/>
                          <w:bCs/>
                          <w:color w:val="FFFFFF" w:themeColor="light1"/>
                          <w:kern w:val="24"/>
                          <w:szCs w:val="18"/>
                        </w:rPr>
                        <w:t xml:space="preserve">Internal Legal </w:t>
                      </w:r>
                    </w:p>
                  </w:txbxContent>
                </v:textbox>
              </v:roundrect>
            </w:pict>
          </mc:Fallback>
        </mc:AlternateContent>
      </w:r>
      <w:r w:rsidRPr="00062CB9">
        <w:rPr>
          <w:noProof/>
        </w:rPr>
        <mc:AlternateContent>
          <mc:Choice Requires="wps">
            <w:drawing>
              <wp:anchor distT="0" distB="0" distL="114300" distR="114300" simplePos="0" relativeHeight="251672576" behindDoc="0" locked="0" layoutInCell="1" allowOverlap="1" wp14:anchorId="77887F7E" wp14:editId="4A8FED39">
                <wp:simplePos x="0" y="0"/>
                <wp:positionH relativeFrom="column">
                  <wp:posOffset>3209925</wp:posOffset>
                </wp:positionH>
                <wp:positionV relativeFrom="paragraph">
                  <wp:posOffset>1546860</wp:posOffset>
                </wp:positionV>
                <wp:extent cx="1462405" cy="723900"/>
                <wp:effectExtent l="57150" t="19050" r="80645" b="95250"/>
                <wp:wrapNone/>
                <wp:docPr id="12" name="Rounded Rectangle 12"/>
                <wp:cNvGraphicFramePr/>
                <a:graphic xmlns:a="http://schemas.openxmlformats.org/drawingml/2006/main">
                  <a:graphicData uri="http://schemas.microsoft.com/office/word/2010/wordprocessingShape">
                    <wps:wsp>
                      <wps:cNvSpPr/>
                      <wps:spPr>
                        <a:xfrm>
                          <a:off x="0" y="0"/>
                          <a:ext cx="1462405" cy="723900"/>
                        </a:xfrm>
                        <a:prstGeom prst="roundRect">
                          <a:avLst/>
                        </a:prstGeom>
                        <a:solidFill>
                          <a:srgbClr val="981D97">
                            <a:lumMod val="50000"/>
                            <a:alpha val="40000"/>
                          </a:srgbClr>
                        </a:solidFill>
                        <a:ln w="9525">
                          <a:solidFill>
                            <a:srgbClr val="9B7793">
                              <a:shade val="95000"/>
                              <a:satMod val="105000"/>
                            </a:srgbClr>
                          </a:solidFill>
                        </a:ln>
                        <a:effectLst>
                          <a:outerShdw blurRad="40000" dist="23000" dir="5400000" rotWithShape="0">
                            <a:srgbClr val="000000">
                              <a:alpha val="35000"/>
                            </a:srgbClr>
                          </a:outerShdw>
                        </a:effectLst>
                      </wps:spPr>
                      <wps:txbx>
                        <w:txbxContent>
                          <w:p w14:paraId="3A32933C" w14:textId="77777777" w:rsidR="004339D6" w:rsidRDefault="004339D6" w:rsidP="004339D6">
                            <w:pPr>
                              <w:jc w:val="center"/>
                              <w:rPr>
                                <w:color w:val="FFFFFF"/>
                              </w:rPr>
                            </w:pPr>
                            <w:r>
                              <w:rPr>
                                <w:b/>
                                <w:bCs/>
                                <w:color w:val="FFFFFF" w:themeColor="light1"/>
                                <w:kern w:val="24"/>
                                <w:szCs w:val="18"/>
                              </w:rPr>
                              <w:t>HR (by exception)</w:t>
                            </w:r>
                          </w:p>
                        </w:txbxContent>
                      </wps:txbx>
                      <wps:bodyPr rtlCol="0" anchor="ctr"/>
                    </wps:wsp>
                  </a:graphicData>
                </a:graphic>
                <wp14:sizeRelV relativeFrom="margin">
                  <wp14:pctHeight>0</wp14:pctHeight>
                </wp14:sizeRelV>
              </wp:anchor>
            </w:drawing>
          </mc:Choice>
          <mc:Fallback>
            <w:pict>
              <v:roundrect w14:anchorId="77887F7E" id="Rounded Rectangle 12" o:spid="_x0000_s1036" style="position:absolute;left:0;text-align:left;margin-left:252.75pt;margin-top:121.8pt;width:115.15pt;height:5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" fillcolor="#4c0e4b" strokecolor="#987390">
                <v:fill opacity="26214f"/>
                <v:shadow on="t" color="black" opacity="22937f" origin=",.5" offset="0,.63889mm"/>
                <v:textbox>
                  <w:txbxContent>
                    <w:p w14:paraId="3A32933C" w14:textId="77777777" w:rsidR="004339D6" w:rsidRDefault="004339D6" w:rsidP="004339D6">
                      <w:pPr>
                        <w:jc w:val="center"/>
                        <w:rPr>
                          <w:color w:val="FFFFFF"/>
                        </w:rPr>
                      </w:pPr>
                      <w:r>
                        <w:rPr>
                          <w:b/>
                          <w:bCs/>
                          <w:color w:val="FFFFFF" w:themeColor="light1"/>
                          <w:kern w:val="24"/>
                          <w:szCs w:val="18"/>
                        </w:rPr>
                        <w:t>HR (by exception)</w:t>
                      </w:r>
                    </w:p>
                  </w:txbxContent>
                </v:textbox>
              </v:roundrect>
            </w:pict>
          </mc:Fallback>
        </mc:AlternateContent>
      </w:r>
      <w:r w:rsidRPr="00062CB9">
        <w:rPr>
          <w:noProof/>
        </w:rPr>
        <mc:AlternateContent>
          <mc:Choice Requires="wps">
            <w:drawing>
              <wp:anchor distT="0" distB="0" distL="114300" distR="114300" simplePos="0" relativeHeight="251673600" behindDoc="0" locked="0" layoutInCell="1" allowOverlap="1" wp14:anchorId="0E8C85A4" wp14:editId="3FEFA790">
                <wp:simplePos x="0" y="0"/>
                <wp:positionH relativeFrom="column">
                  <wp:posOffset>4819650</wp:posOffset>
                </wp:positionH>
                <wp:positionV relativeFrom="paragraph">
                  <wp:posOffset>1546860</wp:posOffset>
                </wp:positionV>
                <wp:extent cx="1462405" cy="723900"/>
                <wp:effectExtent l="57150" t="19050" r="80645" b="95250"/>
                <wp:wrapNone/>
                <wp:docPr id="13" name="Rounded Rectangle 13"/>
                <wp:cNvGraphicFramePr/>
                <a:graphic xmlns:a="http://schemas.openxmlformats.org/drawingml/2006/main">
                  <a:graphicData uri="http://schemas.microsoft.com/office/word/2010/wordprocessingShape">
                    <wps:wsp>
                      <wps:cNvSpPr/>
                      <wps:spPr>
                        <a:xfrm>
                          <a:off x="0" y="0"/>
                          <a:ext cx="1462405" cy="723900"/>
                        </a:xfrm>
                        <a:prstGeom prst="roundRect">
                          <a:avLst/>
                        </a:prstGeom>
                        <a:solidFill>
                          <a:srgbClr val="981D97">
                            <a:lumMod val="50000"/>
                            <a:alpha val="40000"/>
                          </a:srgbClr>
                        </a:solidFill>
                        <a:ln w="9525">
                          <a:solidFill>
                            <a:srgbClr val="9B7793">
                              <a:shade val="95000"/>
                              <a:satMod val="105000"/>
                            </a:srgbClr>
                          </a:solidFill>
                        </a:ln>
                        <a:effectLst>
                          <a:outerShdw blurRad="40000" dist="23000" dir="5400000" rotWithShape="0">
                            <a:srgbClr val="000000">
                              <a:alpha val="35000"/>
                            </a:srgbClr>
                          </a:outerShdw>
                        </a:effectLst>
                      </wps:spPr>
                      <wps:txbx>
                        <w:txbxContent>
                          <w:p w14:paraId="61B70D5D" w14:textId="77777777" w:rsidR="004339D6" w:rsidRDefault="004339D6" w:rsidP="004339D6">
                            <w:pPr>
                              <w:jc w:val="center"/>
                              <w:rPr>
                                <w:color w:val="FFFFFF"/>
                              </w:rPr>
                            </w:pPr>
                            <w:r>
                              <w:rPr>
                                <w:b/>
                                <w:bCs/>
                                <w:color w:val="FFFFFF" w:themeColor="light1"/>
                                <w:kern w:val="24"/>
                                <w:szCs w:val="18"/>
                              </w:rPr>
                              <w:t xml:space="preserve">External Legal (by exception) </w:t>
                            </w:r>
                          </w:p>
                        </w:txbxContent>
                      </wps:txbx>
                      <wps:bodyPr rtlCol="0" anchor="ctr"/>
                    </wps:wsp>
                  </a:graphicData>
                </a:graphic>
                <wp14:sizeRelV relativeFrom="margin">
                  <wp14:pctHeight>0</wp14:pctHeight>
                </wp14:sizeRelV>
              </wp:anchor>
            </w:drawing>
          </mc:Choice>
          <mc:Fallback>
            <w:pict>
              <v:roundrect w14:anchorId="0E8C85A4" id="Rounded Rectangle 13" o:spid="_x0000_s1037" style="position:absolute;left:0;text-align:left;margin-left:379.5pt;margin-top:121.8pt;width:115.15pt;height:5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" fillcolor="#4c0e4b" strokecolor="#987390">
                <v:fill opacity="26214f"/>
                <v:shadow on="t" color="black" opacity="22937f" origin=",.5" offset="0,.63889mm"/>
                <v:textbox>
                  <w:txbxContent>
                    <w:p w14:paraId="61B70D5D" w14:textId="77777777" w:rsidR="004339D6" w:rsidRDefault="004339D6" w:rsidP="004339D6">
                      <w:pPr>
                        <w:jc w:val="center"/>
                        <w:rPr>
                          <w:color w:val="FFFFFF"/>
                        </w:rPr>
                      </w:pPr>
                      <w:r>
                        <w:rPr>
                          <w:b/>
                          <w:bCs/>
                          <w:color w:val="FFFFFF" w:themeColor="light1"/>
                          <w:kern w:val="24"/>
                          <w:szCs w:val="18"/>
                        </w:rPr>
                        <w:t xml:space="preserve">External Legal (by exception) </w:t>
                      </w:r>
                    </w:p>
                  </w:txbxContent>
                </v:textbox>
              </v:roundrect>
            </w:pict>
          </mc:Fallback>
        </mc:AlternateContent>
      </w:r>
    </w:p>
    <w:p w14:paraId="452EE755" w14:textId="77777777" w:rsidR="004339D6" w:rsidRDefault="004339D6" w:rsidP="004339D6">
      <w:pPr>
        <w:pStyle w:val="NormalAshurst"/>
        <w:rPr>
          <w:color w:val="FFFFFF"/>
        </w:rPr>
      </w:pPr>
    </w:p>
    <w:p w14:paraId="336D762E" w14:textId="77777777" w:rsidR="004339D6" w:rsidRDefault="004339D6" w:rsidP="004339D6">
      <w:pPr>
        <w:pStyle w:val="NormalAshurst"/>
        <w:rPr>
          <w:color w:val="FFFFFF"/>
        </w:rPr>
      </w:pPr>
    </w:p>
    <w:p w14:paraId="095B956F" w14:textId="77777777" w:rsidR="004339D6" w:rsidRDefault="004339D6" w:rsidP="004339D6">
      <w:pPr>
        <w:pStyle w:val="NormalAshurst"/>
        <w:rPr>
          <w:color w:val="FFFFFF"/>
        </w:rPr>
      </w:pPr>
    </w:p>
    <w:p w14:paraId="19808B2F" w14:textId="77777777" w:rsidR="004339D6" w:rsidRDefault="004339D6" w:rsidP="004339D6">
      <w:pPr>
        <w:pStyle w:val="NormalAshurst"/>
        <w:rPr>
          <w:color w:val="FFFFFF"/>
        </w:rPr>
      </w:pPr>
    </w:p>
    <w:p w14:paraId="736844F7" w14:textId="77777777" w:rsidR="004339D6" w:rsidRDefault="004339D6" w:rsidP="004339D6">
      <w:pPr>
        <w:pStyle w:val="NormalAshurst"/>
        <w:rPr>
          <w:color w:val="FFFFFF"/>
        </w:rPr>
      </w:pPr>
    </w:p>
    <w:p w14:paraId="022AAF18" w14:textId="77777777" w:rsidR="004339D6" w:rsidRDefault="004339D6" w:rsidP="004339D6">
      <w:pPr>
        <w:pStyle w:val="NormalAshurst"/>
        <w:rPr>
          <w:color w:val="FFFFFF"/>
        </w:rPr>
      </w:pPr>
    </w:p>
    <w:p w14:paraId="3A8BECD5" w14:textId="77777777" w:rsidR="004339D6" w:rsidRDefault="004339D6" w:rsidP="004339D6">
      <w:pPr>
        <w:pStyle w:val="NormalAshurst"/>
        <w:rPr>
          <w:color w:val="FFFFFF"/>
        </w:rPr>
      </w:pPr>
    </w:p>
    <w:p w14:paraId="4CC025C3" w14:textId="77777777" w:rsidR="004339D6" w:rsidRDefault="004339D6" w:rsidP="00767763">
      <w:pPr>
        <w:sectPr w:rsidR="004339D6" w:rsidSect="00AB372E">
          <w:headerReference w:type="default" r:id="rId16"/>
          <w:headerReference w:type="first" r:id="rId17"/>
          <w:footerReference w:type="first" r:id="rId18"/>
          <w:pgSz w:w="11906" w:h="16838" w:code="9"/>
          <w:pgMar w:top="1134" w:right="1134" w:bottom="1134" w:left="1440" w:header="709" w:footer="794" w:gutter="0"/>
          <w:cols w:space="708"/>
          <w:titlePg/>
          <w:docGrid w:linePitch="360"/>
        </w:sectPr>
      </w:pPr>
    </w:p>
    <w:p w14:paraId="053FEFB5" w14:textId="7D771E2E" w:rsidR="004339D6" w:rsidRPr="004339D6" w:rsidRDefault="008265A2" w:rsidP="004339D6">
      <w:pPr>
        <w:pStyle w:val="SH1Ashurst"/>
        <w:numPr>
          <w:ilvl w:val="0"/>
          <w:numId w:val="0"/>
        </w:numPr>
        <w:ind w:left="782"/>
        <w:rPr>
          <w:sz w:val="24"/>
        </w:rPr>
      </w:pPr>
      <w:bookmarkStart w:id="47" w:name="_Toc95913770"/>
      <w:r>
        <w:rPr>
          <w:sz w:val="24"/>
        </w:rPr>
        <w:lastRenderedPageBreak/>
        <w:t xml:space="preserve">Appendix 2 </w:t>
      </w:r>
      <w:r w:rsidR="004339D6" w:rsidRPr="004339D6">
        <w:rPr>
          <w:sz w:val="24"/>
        </w:rPr>
        <w:t>DATA BREACH RESPONSE TEAM - KEY RESPONSIBILITIES</w:t>
      </w:r>
      <w:bookmarkEnd w:id="47"/>
    </w:p>
    <w:p w14:paraId="00DBAD94" w14:textId="77777777" w:rsidR="004339D6" w:rsidRPr="004339D6" w:rsidRDefault="004339D6" w:rsidP="004339D6">
      <w:pPr>
        <w:pStyle w:val="B12Ashurst"/>
        <w:rPr>
          <w:sz w:val="24"/>
        </w:rPr>
      </w:pPr>
      <w:r w:rsidRPr="004339D6">
        <w:rPr>
          <w:sz w:val="24"/>
        </w:rPr>
        <w:t>Upon escalation of a Data Breach, the DBRT must:</w:t>
      </w:r>
    </w:p>
    <w:tbl>
      <w:tblPr>
        <w:tblStyle w:val="TableGrid"/>
        <w:tblW w:w="0" w:type="auto"/>
        <w:tblInd w:w="782" w:type="dxa"/>
        <w:tblLook w:val="04A0" w:firstRow="1" w:lastRow="0" w:firstColumn="1" w:lastColumn="0" w:noHBand="0" w:noVBand="1"/>
      </w:tblPr>
      <w:tblGrid>
        <w:gridCol w:w="1765"/>
        <w:gridCol w:w="3118"/>
        <w:gridCol w:w="8285"/>
      </w:tblGrid>
      <w:tr w:rsidR="004339D6" w:rsidRPr="004339D6" w14:paraId="3DE0FB35" w14:textId="77777777" w:rsidTr="0050394A">
        <w:tc>
          <w:tcPr>
            <w:tcW w:w="1765" w:type="dxa"/>
          </w:tcPr>
          <w:p w14:paraId="069EAA6F" w14:textId="77777777" w:rsidR="004339D6" w:rsidRPr="004339D6" w:rsidRDefault="004339D6" w:rsidP="0050394A">
            <w:pPr>
              <w:pStyle w:val="TableAshurst"/>
              <w:rPr>
                <w:b/>
                <w:bCs/>
                <w:sz w:val="24"/>
              </w:rPr>
            </w:pPr>
            <w:r w:rsidRPr="004339D6">
              <w:rPr>
                <w:b/>
                <w:bCs/>
                <w:sz w:val="24"/>
              </w:rPr>
              <w:t>Step 1: Contain</w:t>
            </w:r>
          </w:p>
        </w:tc>
        <w:tc>
          <w:tcPr>
            <w:tcW w:w="3118" w:type="dxa"/>
          </w:tcPr>
          <w:p w14:paraId="0FFD297D" w14:textId="77777777" w:rsidR="004339D6" w:rsidRPr="004339D6" w:rsidRDefault="004339D6" w:rsidP="0050394A">
            <w:pPr>
              <w:pStyle w:val="TableAshurst"/>
              <w:rPr>
                <w:sz w:val="24"/>
              </w:rPr>
            </w:pPr>
            <w:r w:rsidRPr="004339D6">
              <w:rPr>
                <w:sz w:val="24"/>
              </w:rPr>
              <w:t>Contain the breach and conduct preliminary assessment</w:t>
            </w:r>
          </w:p>
        </w:tc>
        <w:tc>
          <w:tcPr>
            <w:tcW w:w="8285" w:type="dxa"/>
          </w:tcPr>
          <w:p w14:paraId="7E2D521E" w14:textId="77777777" w:rsidR="004339D6" w:rsidRPr="004339D6" w:rsidRDefault="004339D6" w:rsidP="0050394A">
            <w:pPr>
              <w:pStyle w:val="BulletAshurst"/>
              <w:rPr>
                <w:sz w:val="24"/>
              </w:rPr>
            </w:pPr>
            <w:r w:rsidRPr="004339D6">
              <w:rPr>
                <w:sz w:val="24"/>
              </w:rPr>
              <w:t xml:space="preserve">Data Protection Advisor to convene an immediate meeting or phone call of the DBRT.  Involve Legal first to seek to preserve legal privilege in relation to the communications.  </w:t>
            </w:r>
          </w:p>
          <w:p w14:paraId="2BB44231" w14:textId="77777777" w:rsidR="004339D6" w:rsidRPr="004339D6" w:rsidRDefault="004339D6" w:rsidP="0050394A">
            <w:pPr>
              <w:pStyle w:val="BulletAshurst"/>
              <w:rPr>
                <w:sz w:val="24"/>
              </w:rPr>
            </w:pPr>
            <w:r w:rsidRPr="004339D6">
              <w:rPr>
                <w:sz w:val="24"/>
              </w:rPr>
              <w:t xml:space="preserve">Legal/Insurance to check insurance policy to ensure any required steps are taken, including notification of the insurer.  </w:t>
            </w:r>
          </w:p>
          <w:p w14:paraId="3D5C1011" w14:textId="77777777" w:rsidR="004339D6" w:rsidRPr="004339D6" w:rsidRDefault="004339D6" w:rsidP="0050394A">
            <w:pPr>
              <w:pStyle w:val="BulletAshurst"/>
              <w:rPr>
                <w:sz w:val="24"/>
              </w:rPr>
            </w:pPr>
            <w:r w:rsidRPr="004339D6">
              <w:rPr>
                <w:sz w:val="24"/>
              </w:rPr>
              <w:t>Immediately contain the breach:</w:t>
            </w:r>
          </w:p>
          <w:p w14:paraId="0FE133D8" w14:textId="77777777" w:rsidR="004339D6" w:rsidRPr="004339D6" w:rsidRDefault="004339D6" w:rsidP="0050394A">
            <w:pPr>
              <w:pStyle w:val="Bullet2Ashurst"/>
              <w:rPr>
                <w:sz w:val="24"/>
              </w:rPr>
            </w:pPr>
            <w:r w:rsidRPr="004339D6">
              <w:rPr>
                <w:sz w:val="24"/>
              </w:rPr>
              <w:t xml:space="preserve">IT to secure the IT systems and suspend or shut down part of the network if required; </w:t>
            </w:r>
          </w:p>
          <w:p w14:paraId="4D8EACE0" w14:textId="77777777" w:rsidR="004339D6" w:rsidRPr="004339D6" w:rsidRDefault="004339D6" w:rsidP="0050394A">
            <w:pPr>
              <w:pStyle w:val="Bullet2Ashurst"/>
              <w:rPr>
                <w:sz w:val="24"/>
              </w:rPr>
            </w:pPr>
            <w:r w:rsidRPr="004339D6">
              <w:rPr>
                <w:sz w:val="24"/>
              </w:rPr>
              <w:t>Building security to be alerted if necessary; and</w:t>
            </w:r>
          </w:p>
          <w:p w14:paraId="758AEB2F" w14:textId="77777777" w:rsidR="004339D6" w:rsidRPr="004339D6" w:rsidRDefault="004339D6" w:rsidP="0050394A">
            <w:pPr>
              <w:pStyle w:val="Bullet2Ashurst"/>
              <w:rPr>
                <w:sz w:val="24"/>
              </w:rPr>
            </w:pPr>
            <w:r w:rsidRPr="004339D6">
              <w:rPr>
                <w:sz w:val="24"/>
              </w:rPr>
              <w:t>Consider whether to engage third party service providers, such as a Forensic Expert (security specialist).</w:t>
            </w:r>
          </w:p>
          <w:p w14:paraId="6D6D53CC" w14:textId="77777777" w:rsidR="004339D6" w:rsidRPr="004339D6" w:rsidRDefault="004339D6" w:rsidP="0050394A">
            <w:pPr>
              <w:pStyle w:val="BulletAshurst"/>
              <w:rPr>
                <w:sz w:val="24"/>
              </w:rPr>
            </w:pPr>
            <w:r w:rsidRPr="004339D6">
              <w:rPr>
                <w:sz w:val="24"/>
              </w:rPr>
              <w:t>Ensure evidence is preserved that may be valuable in determining the cause of the breach, or allowing EWR to take appropriate corrective action.</w:t>
            </w:r>
          </w:p>
          <w:p w14:paraId="16349E57" w14:textId="77777777" w:rsidR="004339D6" w:rsidRPr="004339D6" w:rsidRDefault="004339D6" w:rsidP="0050394A">
            <w:pPr>
              <w:pStyle w:val="BulletAshurst"/>
              <w:rPr>
                <w:sz w:val="24"/>
              </w:rPr>
            </w:pPr>
            <w:r w:rsidRPr="004339D6">
              <w:rPr>
                <w:sz w:val="24"/>
              </w:rPr>
              <w:t>IT to establish a remediation program, while at the same time ensuring business continuity.</w:t>
            </w:r>
          </w:p>
          <w:p w14:paraId="7BAB325D" w14:textId="77777777" w:rsidR="004339D6" w:rsidRPr="004339D6" w:rsidRDefault="004339D6" w:rsidP="0050394A">
            <w:pPr>
              <w:pStyle w:val="BulletAshurst"/>
              <w:rPr>
                <w:sz w:val="24"/>
              </w:rPr>
            </w:pPr>
            <w:r w:rsidRPr="004339D6">
              <w:rPr>
                <w:b/>
                <w:bCs/>
                <w:i/>
                <w:iCs/>
                <w:sz w:val="24"/>
              </w:rPr>
              <w:t>DPO</w:t>
            </w:r>
            <w:r w:rsidRPr="004339D6">
              <w:rPr>
                <w:sz w:val="24"/>
              </w:rPr>
              <w:t xml:space="preserve"> to inform EWR senior management of the breach and provide ongoing updates on key developments.</w:t>
            </w:r>
          </w:p>
          <w:p w14:paraId="71B813EA" w14:textId="77777777" w:rsidR="004339D6" w:rsidRPr="004339D6" w:rsidRDefault="004339D6" w:rsidP="0050394A">
            <w:pPr>
              <w:pStyle w:val="BulletAshurst"/>
              <w:rPr>
                <w:sz w:val="24"/>
              </w:rPr>
            </w:pPr>
            <w:r w:rsidRPr="004339D6">
              <w:rPr>
                <w:sz w:val="24"/>
              </w:rPr>
              <w:t xml:space="preserve">PR to develop a communications or media strategy to manage public expectations and media interest, including protocols on dealing with the press, key messages, talking points and proactive and reactive media statements, operating a media hotline and monitoring media coverage.  </w:t>
            </w:r>
          </w:p>
        </w:tc>
      </w:tr>
      <w:tr w:rsidR="004339D6" w:rsidRPr="004339D6" w14:paraId="704D7F20" w14:textId="77777777" w:rsidTr="0050394A">
        <w:tc>
          <w:tcPr>
            <w:tcW w:w="1765" w:type="dxa"/>
          </w:tcPr>
          <w:p w14:paraId="7B11FC30" w14:textId="77777777" w:rsidR="004339D6" w:rsidRPr="004339D6" w:rsidRDefault="004339D6" w:rsidP="0050394A">
            <w:pPr>
              <w:pStyle w:val="TableAshurst"/>
              <w:jc w:val="left"/>
              <w:rPr>
                <w:sz w:val="24"/>
              </w:rPr>
            </w:pPr>
            <w:r w:rsidRPr="004339D6">
              <w:rPr>
                <w:b/>
                <w:bCs/>
                <w:sz w:val="24"/>
              </w:rPr>
              <w:lastRenderedPageBreak/>
              <w:t>Step 2: Evaluate</w:t>
            </w:r>
          </w:p>
        </w:tc>
        <w:tc>
          <w:tcPr>
            <w:tcW w:w="3118" w:type="dxa"/>
          </w:tcPr>
          <w:p w14:paraId="7C04B8C4" w14:textId="77777777" w:rsidR="004339D6" w:rsidRPr="004339D6" w:rsidRDefault="004339D6" w:rsidP="0050394A">
            <w:pPr>
              <w:pStyle w:val="TableAshurst"/>
              <w:rPr>
                <w:sz w:val="24"/>
              </w:rPr>
            </w:pPr>
            <w:r w:rsidRPr="004339D6">
              <w:rPr>
                <w:sz w:val="24"/>
              </w:rPr>
              <w:t>Evaluate risks associated with the breach</w:t>
            </w:r>
          </w:p>
        </w:tc>
        <w:tc>
          <w:tcPr>
            <w:tcW w:w="8285" w:type="dxa"/>
          </w:tcPr>
          <w:p w14:paraId="5C3136CE" w14:textId="77777777" w:rsidR="004339D6" w:rsidRPr="004339D6" w:rsidRDefault="004339D6" w:rsidP="0050394A">
            <w:pPr>
              <w:pStyle w:val="BulletAshurst"/>
              <w:rPr>
                <w:sz w:val="24"/>
              </w:rPr>
            </w:pPr>
            <w:r w:rsidRPr="004339D6">
              <w:rPr>
                <w:sz w:val="24"/>
              </w:rPr>
              <w:t>Promptly conduct initial investigation:</w:t>
            </w:r>
          </w:p>
          <w:p w14:paraId="67106390" w14:textId="77777777" w:rsidR="004339D6" w:rsidRPr="004339D6" w:rsidRDefault="004339D6" w:rsidP="0050394A">
            <w:pPr>
              <w:pStyle w:val="Bullet2Ashurst"/>
              <w:rPr>
                <w:sz w:val="24"/>
              </w:rPr>
            </w:pPr>
            <w:r w:rsidRPr="004339D6">
              <w:rPr>
                <w:sz w:val="24"/>
              </w:rPr>
              <w:t>Legal to put in place an investigations protocol to ensure issues are considered from the outset, including legal privilege;</w:t>
            </w:r>
          </w:p>
          <w:p w14:paraId="7AC86646" w14:textId="77777777" w:rsidR="004339D6" w:rsidRPr="004339D6" w:rsidRDefault="004339D6" w:rsidP="0050394A">
            <w:pPr>
              <w:pStyle w:val="Bullet2Ashurst"/>
              <w:rPr>
                <w:sz w:val="24"/>
              </w:rPr>
            </w:pPr>
            <w:r w:rsidRPr="004339D6">
              <w:rPr>
                <w:sz w:val="24"/>
              </w:rPr>
              <w:t>IT/Forensic Specialist to investigate the breach from a technical perspective, in conjunction with and under the co-ordination of the Legal team as part of the wider investigation into the incident;</w:t>
            </w:r>
          </w:p>
          <w:p w14:paraId="750878E6" w14:textId="77777777" w:rsidR="004339D6" w:rsidRPr="004339D6" w:rsidRDefault="004339D6" w:rsidP="0050394A">
            <w:pPr>
              <w:pStyle w:val="Bullet2Ashurst"/>
              <w:rPr>
                <w:sz w:val="24"/>
              </w:rPr>
            </w:pPr>
            <w:r w:rsidRPr="004339D6">
              <w:rPr>
                <w:sz w:val="24"/>
              </w:rPr>
              <w:t>Legal to carry out a comprehensive investigation into the breach, its effects and remediation, in parallel with assessing legal and regulatory obligations.  Consider if any immediate notifications need to be made including internally, and also externally to insurers; and</w:t>
            </w:r>
          </w:p>
          <w:p w14:paraId="6112F7EE" w14:textId="77777777" w:rsidR="004339D6" w:rsidRPr="004339D6" w:rsidRDefault="004339D6" w:rsidP="0050394A">
            <w:pPr>
              <w:pStyle w:val="Bullet2Ashurst"/>
              <w:rPr>
                <w:sz w:val="24"/>
              </w:rPr>
            </w:pPr>
            <w:r w:rsidRPr="004339D6">
              <w:rPr>
                <w:sz w:val="24"/>
              </w:rPr>
              <w:t xml:space="preserve">HR/Legal to co-ordinate interviews with: </w:t>
            </w:r>
          </w:p>
          <w:p w14:paraId="2FBE405A" w14:textId="77777777" w:rsidR="004339D6" w:rsidRPr="004339D6" w:rsidRDefault="004339D6" w:rsidP="0050394A">
            <w:pPr>
              <w:pStyle w:val="Bullet3Ashurst"/>
              <w:rPr>
                <w:sz w:val="24"/>
              </w:rPr>
            </w:pPr>
            <w:r w:rsidRPr="004339D6">
              <w:rPr>
                <w:rFonts w:hint="eastAsia"/>
                <w:sz w:val="24"/>
              </w:rPr>
              <w:t xml:space="preserve">employees, including the person who discovered the breach and any employees suspected of wrongdoing; </w:t>
            </w:r>
          </w:p>
          <w:p w14:paraId="30B77CD6" w14:textId="77777777" w:rsidR="004339D6" w:rsidRPr="004339D6" w:rsidRDefault="004339D6" w:rsidP="0050394A">
            <w:pPr>
              <w:pStyle w:val="Bullet3Ashurst"/>
              <w:rPr>
                <w:sz w:val="24"/>
              </w:rPr>
            </w:pPr>
            <w:r w:rsidRPr="004339D6">
              <w:rPr>
                <w:rFonts w:hint="eastAsia"/>
                <w:sz w:val="24"/>
              </w:rPr>
              <w:t xml:space="preserve">EWR's management; </w:t>
            </w:r>
          </w:p>
          <w:p w14:paraId="0A3CE3CE" w14:textId="77777777" w:rsidR="004339D6" w:rsidRPr="004339D6" w:rsidRDefault="004339D6" w:rsidP="0050394A">
            <w:pPr>
              <w:pStyle w:val="Bullet3Ashurst"/>
              <w:rPr>
                <w:sz w:val="24"/>
              </w:rPr>
            </w:pPr>
            <w:r w:rsidRPr="004339D6">
              <w:rPr>
                <w:rFonts w:hint="eastAsia"/>
                <w:sz w:val="24"/>
              </w:rPr>
              <w:t>EWR's external IT service providers (</w:t>
            </w:r>
            <w:r w:rsidRPr="004339D6">
              <w:rPr>
                <w:sz w:val="24"/>
              </w:rPr>
              <w:t>e.g.</w:t>
            </w:r>
            <w:r w:rsidRPr="004339D6">
              <w:rPr>
                <w:rFonts w:hint="eastAsia"/>
                <w:sz w:val="24"/>
              </w:rPr>
              <w:t xml:space="preserve"> cloud storage providers), if necessary; and </w:t>
            </w:r>
          </w:p>
          <w:p w14:paraId="5CFC02F1" w14:textId="77777777" w:rsidR="004339D6" w:rsidRPr="004339D6" w:rsidRDefault="004339D6" w:rsidP="0050394A">
            <w:pPr>
              <w:pStyle w:val="Bullet3Ashurst"/>
              <w:rPr>
                <w:sz w:val="24"/>
              </w:rPr>
            </w:pPr>
            <w:r w:rsidRPr="004339D6">
              <w:rPr>
                <w:rFonts w:hint="eastAsia"/>
                <w:sz w:val="24"/>
              </w:rPr>
              <w:t>any specialist data recovery, forensic or other technical experts, if necessary.</w:t>
            </w:r>
          </w:p>
          <w:p w14:paraId="4B09BEBA" w14:textId="77777777" w:rsidR="004339D6" w:rsidRPr="004339D6" w:rsidRDefault="004339D6" w:rsidP="0050394A">
            <w:pPr>
              <w:pStyle w:val="BulletAshurst"/>
              <w:rPr>
                <w:sz w:val="24"/>
              </w:rPr>
            </w:pPr>
            <w:r w:rsidRPr="004339D6">
              <w:rPr>
                <w:sz w:val="24"/>
              </w:rPr>
              <w:t>Establish information about the breach, including:</w:t>
            </w:r>
          </w:p>
          <w:p w14:paraId="4FE6C3FB" w14:textId="77777777" w:rsidR="004339D6" w:rsidRPr="004339D6" w:rsidRDefault="004339D6" w:rsidP="0050394A">
            <w:pPr>
              <w:pStyle w:val="Bullet2Ashurst"/>
              <w:rPr>
                <w:sz w:val="24"/>
              </w:rPr>
            </w:pPr>
            <w:r w:rsidRPr="004339D6">
              <w:rPr>
                <w:sz w:val="24"/>
              </w:rPr>
              <w:t>the date, time, duration and location of the breach;</w:t>
            </w:r>
          </w:p>
          <w:p w14:paraId="62F948ED" w14:textId="77777777" w:rsidR="004339D6" w:rsidRPr="004339D6" w:rsidRDefault="004339D6" w:rsidP="0050394A">
            <w:pPr>
              <w:pStyle w:val="Bullet2Ashurst"/>
              <w:rPr>
                <w:sz w:val="24"/>
              </w:rPr>
            </w:pPr>
            <w:r w:rsidRPr="004339D6">
              <w:rPr>
                <w:sz w:val="24"/>
              </w:rPr>
              <w:t>the type of personal data involved in the breach;</w:t>
            </w:r>
          </w:p>
          <w:p w14:paraId="106F96A6" w14:textId="77777777" w:rsidR="004339D6" w:rsidRPr="004339D6" w:rsidRDefault="004339D6" w:rsidP="0050394A">
            <w:pPr>
              <w:pStyle w:val="Bullet2Ashurst"/>
              <w:rPr>
                <w:sz w:val="24"/>
              </w:rPr>
            </w:pPr>
            <w:r w:rsidRPr="004339D6">
              <w:rPr>
                <w:sz w:val="24"/>
              </w:rPr>
              <w:t>how the breach was discovered and by whom;</w:t>
            </w:r>
          </w:p>
          <w:p w14:paraId="23F31D06" w14:textId="77777777" w:rsidR="004339D6" w:rsidRPr="004339D6" w:rsidRDefault="004339D6" w:rsidP="0050394A">
            <w:pPr>
              <w:pStyle w:val="Bullet2Ashurst"/>
              <w:rPr>
                <w:sz w:val="24"/>
              </w:rPr>
            </w:pPr>
            <w:r w:rsidRPr="004339D6">
              <w:rPr>
                <w:sz w:val="24"/>
              </w:rPr>
              <w:t>the cause and extent of the breach;</w:t>
            </w:r>
          </w:p>
          <w:p w14:paraId="40AD23EE" w14:textId="77777777" w:rsidR="004339D6" w:rsidRPr="004339D6" w:rsidRDefault="004339D6" w:rsidP="0050394A">
            <w:pPr>
              <w:pStyle w:val="Bullet2Ashurst"/>
              <w:rPr>
                <w:sz w:val="24"/>
              </w:rPr>
            </w:pPr>
            <w:r w:rsidRPr="004339D6">
              <w:rPr>
                <w:sz w:val="24"/>
              </w:rPr>
              <w:lastRenderedPageBreak/>
              <w:t>a list of the affected individuals, or possible affected individuals;</w:t>
            </w:r>
          </w:p>
          <w:p w14:paraId="4D483681" w14:textId="77777777" w:rsidR="004339D6" w:rsidRPr="004339D6" w:rsidRDefault="004339D6" w:rsidP="0050394A">
            <w:pPr>
              <w:pStyle w:val="Bullet2Ashurst"/>
              <w:rPr>
                <w:sz w:val="24"/>
              </w:rPr>
            </w:pPr>
            <w:r w:rsidRPr="004339D6">
              <w:rPr>
                <w:sz w:val="24"/>
              </w:rPr>
              <w:t>the risk of serious harm to the affected individuals; and</w:t>
            </w:r>
          </w:p>
          <w:p w14:paraId="665FD2EB" w14:textId="77777777" w:rsidR="004339D6" w:rsidRPr="004339D6" w:rsidRDefault="004339D6" w:rsidP="0050394A">
            <w:pPr>
              <w:pStyle w:val="Bullet2Ashurst"/>
              <w:rPr>
                <w:sz w:val="24"/>
              </w:rPr>
            </w:pPr>
            <w:r w:rsidRPr="004339D6">
              <w:rPr>
                <w:sz w:val="24"/>
              </w:rPr>
              <w:t>the risk of other harms (e.g. to EWR).</w:t>
            </w:r>
          </w:p>
          <w:p w14:paraId="052B7C55" w14:textId="77777777" w:rsidR="004339D6" w:rsidRPr="004339D6" w:rsidRDefault="004339D6" w:rsidP="0050394A">
            <w:pPr>
              <w:pStyle w:val="BulletAshurst"/>
              <w:rPr>
                <w:sz w:val="24"/>
              </w:rPr>
            </w:pPr>
            <w:r w:rsidRPr="004339D6">
              <w:rPr>
                <w:sz w:val="24"/>
              </w:rPr>
              <w:t>Keep appropriate records of the suspected breach and actions of the DBRT, including the steps taken to rectify the situation and the decisions made.</w:t>
            </w:r>
          </w:p>
        </w:tc>
      </w:tr>
      <w:tr w:rsidR="004339D6" w:rsidRPr="004339D6" w14:paraId="2C98FF0C" w14:textId="77777777" w:rsidTr="0050394A">
        <w:tc>
          <w:tcPr>
            <w:tcW w:w="1765" w:type="dxa"/>
          </w:tcPr>
          <w:p w14:paraId="6812DBF1" w14:textId="77777777" w:rsidR="004339D6" w:rsidRPr="004339D6" w:rsidRDefault="004339D6" w:rsidP="0050394A">
            <w:pPr>
              <w:pStyle w:val="TableAshurst"/>
              <w:rPr>
                <w:sz w:val="24"/>
              </w:rPr>
            </w:pPr>
            <w:r w:rsidRPr="004339D6">
              <w:rPr>
                <w:b/>
                <w:bCs/>
                <w:sz w:val="24"/>
              </w:rPr>
              <w:lastRenderedPageBreak/>
              <w:t>Step 3: Notify</w:t>
            </w:r>
          </w:p>
        </w:tc>
        <w:tc>
          <w:tcPr>
            <w:tcW w:w="3118" w:type="dxa"/>
          </w:tcPr>
          <w:p w14:paraId="368CAD5A" w14:textId="77777777" w:rsidR="004339D6" w:rsidRPr="004339D6" w:rsidRDefault="004339D6" w:rsidP="0050394A">
            <w:pPr>
              <w:pStyle w:val="TableAshurst"/>
              <w:rPr>
                <w:sz w:val="24"/>
              </w:rPr>
            </w:pPr>
            <w:r w:rsidRPr="004339D6">
              <w:rPr>
                <w:sz w:val="24"/>
              </w:rPr>
              <w:t>Determine who (if anyone) should be notified and execute communication strategy</w:t>
            </w:r>
          </w:p>
        </w:tc>
        <w:tc>
          <w:tcPr>
            <w:tcW w:w="8285" w:type="dxa"/>
          </w:tcPr>
          <w:p w14:paraId="4DE338C0" w14:textId="77777777" w:rsidR="004339D6" w:rsidRPr="004339D6" w:rsidRDefault="004339D6" w:rsidP="0050394A">
            <w:pPr>
              <w:pStyle w:val="BulletAshurst"/>
              <w:rPr>
                <w:sz w:val="24"/>
              </w:rPr>
            </w:pPr>
            <w:r w:rsidRPr="004339D6">
              <w:rPr>
                <w:sz w:val="24"/>
              </w:rPr>
              <w:t>Determine whether (and when) to notify affected individuals where there is a real risk of serious harm to the affected individuals (in some cases, it may be appropriate to notify the affected individuals immediately so they can take steps to protect themselves and limit the potential damage). Key considerations: identity theft, physical harm, humiliation, damage to reputation, loss or business or employment opportunities.</w:t>
            </w:r>
          </w:p>
          <w:p w14:paraId="2104FC89" w14:textId="77777777" w:rsidR="004339D6" w:rsidRPr="004339D6" w:rsidRDefault="004339D6" w:rsidP="0050394A">
            <w:pPr>
              <w:pStyle w:val="BulletAshurst"/>
              <w:rPr>
                <w:sz w:val="24"/>
              </w:rPr>
            </w:pPr>
            <w:r w:rsidRPr="004339D6">
              <w:rPr>
                <w:sz w:val="24"/>
              </w:rPr>
              <w:t xml:space="preserve">Determine whether to notify the ICO where there is a real risk of serious harm to the affected individuals. </w:t>
            </w:r>
          </w:p>
          <w:p w14:paraId="5758E4FE" w14:textId="77777777" w:rsidR="004339D6" w:rsidRPr="004339D6" w:rsidRDefault="004339D6" w:rsidP="0050394A">
            <w:pPr>
              <w:pStyle w:val="BulletAshurst"/>
              <w:rPr>
                <w:sz w:val="24"/>
              </w:rPr>
            </w:pPr>
            <w:r w:rsidRPr="004339D6">
              <w:rPr>
                <w:sz w:val="24"/>
              </w:rPr>
              <w:t xml:space="preserve">Consider whether others should be notified, including: </w:t>
            </w:r>
          </w:p>
          <w:p w14:paraId="0855BA38" w14:textId="77777777" w:rsidR="004339D6" w:rsidRPr="004339D6" w:rsidRDefault="004339D6" w:rsidP="0050394A">
            <w:pPr>
              <w:pStyle w:val="Bullet2Ashurst"/>
              <w:rPr>
                <w:sz w:val="24"/>
              </w:rPr>
            </w:pPr>
            <w:r w:rsidRPr="004339D6">
              <w:rPr>
                <w:sz w:val="24"/>
              </w:rPr>
              <w:t>police, law enforcement agencies or cyber security agencies (for example, if theft or criminal activity is involved or there is a threat to national security);</w:t>
            </w:r>
          </w:p>
          <w:p w14:paraId="5BD5B6EE" w14:textId="77777777" w:rsidR="004339D6" w:rsidRPr="004339D6" w:rsidRDefault="004339D6" w:rsidP="0050394A">
            <w:pPr>
              <w:pStyle w:val="Bullet2Ashurst"/>
              <w:rPr>
                <w:sz w:val="24"/>
              </w:rPr>
            </w:pPr>
            <w:r w:rsidRPr="004339D6">
              <w:rPr>
                <w:sz w:val="24"/>
              </w:rPr>
              <w:t xml:space="preserve">professional or regulatory bodies, if required by professional or regulatory laws or standards; </w:t>
            </w:r>
          </w:p>
          <w:p w14:paraId="30D7B855" w14:textId="77777777" w:rsidR="004339D6" w:rsidRPr="004339D6" w:rsidRDefault="004339D6" w:rsidP="0050394A">
            <w:pPr>
              <w:pStyle w:val="Bullet2Ashurst"/>
              <w:rPr>
                <w:sz w:val="24"/>
              </w:rPr>
            </w:pPr>
            <w:r w:rsidRPr="004339D6">
              <w:rPr>
                <w:sz w:val="24"/>
              </w:rPr>
              <w:t xml:space="preserve">other agencies or organisations affected by the breach; </w:t>
            </w:r>
          </w:p>
          <w:p w14:paraId="5EC74F9F" w14:textId="77777777" w:rsidR="004339D6" w:rsidRPr="004339D6" w:rsidRDefault="004339D6" w:rsidP="0050394A">
            <w:pPr>
              <w:pStyle w:val="Bullet2Ashurst"/>
              <w:rPr>
                <w:sz w:val="24"/>
              </w:rPr>
            </w:pPr>
            <w:r w:rsidRPr="004339D6">
              <w:rPr>
                <w:sz w:val="24"/>
              </w:rPr>
              <w:t>credit card companies, financial institutions or credit reporting agencies, where their assistance is necessary for contacting individuals or assisting with mitigating harm;</w:t>
            </w:r>
          </w:p>
          <w:p w14:paraId="1F467030" w14:textId="77777777" w:rsidR="004339D6" w:rsidRPr="004339D6" w:rsidRDefault="004339D6" w:rsidP="0050394A">
            <w:pPr>
              <w:pStyle w:val="Bullet2Ashurst"/>
              <w:rPr>
                <w:sz w:val="24"/>
              </w:rPr>
            </w:pPr>
            <w:r w:rsidRPr="004339D6">
              <w:rPr>
                <w:sz w:val="24"/>
              </w:rPr>
              <w:lastRenderedPageBreak/>
              <w:t>government agencies such as the HMRC, where they may provide information and assistance to affected individuals and take steps to protect the integrity of identifiers; and/or</w:t>
            </w:r>
          </w:p>
          <w:p w14:paraId="6C4AAAB7" w14:textId="77777777" w:rsidR="004339D6" w:rsidRPr="004339D6" w:rsidRDefault="004339D6" w:rsidP="0050394A">
            <w:pPr>
              <w:pStyle w:val="Bullet2Ashurst"/>
              <w:rPr>
                <w:sz w:val="24"/>
              </w:rPr>
            </w:pPr>
            <w:r w:rsidRPr="004339D6">
              <w:rPr>
                <w:sz w:val="24"/>
              </w:rPr>
              <w:t xml:space="preserve">the media. </w:t>
            </w:r>
          </w:p>
          <w:p w14:paraId="0784210D" w14:textId="77777777" w:rsidR="004339D6" w:rsidRPr="004339D6" w:rsidRDefault="004339D6" w:rsidP="0050394A">
            <w:pPr>
              <w:pStyle w:val="BulletAshurst"/>
              <w:rPr>
                <w:sz w:val="24"/>
              </w:rPr>
            </w:pPr>
            <w:r w:rsidRPr="004339D6">
              <w:rPr>
                <w:sz w:val="24"/>
              </w:rPr>
              <w:t>Where a law enforcement agency is involved, consult with them first before making any details public to ensure the investigation is not compromised (including to affected individuals). Delaying the disclosure of details about a breach of security or information systems may also be appropriate until that system has been repaired and tested.</w:t>
            </w:r>
          </w:p>
          <w:p w14:paraId="72F498DB" w14:textId="77777777" w:rsidR="004339D6" w:rsidRPr="004339D6" w:rsidRDefault="004339D6" w:rsidP="0050394A">
            <w:pPr>
              <w:pStyle w:val="BulletAshurst"/>
              <w:rPr>
                <w:sz w:val="24"/>
              </w:rPr>
            </w:pPr>
            <w:r w:rsidRPr="004339D6">
              <w:rPr>
                <w:sz w:val="24"/>
              </w:rPr>
              <w:t>Further details about the notification requirements and how the communication strategy should be executed. Ensure Legal is involved in this process.</w:t>
            </w:r>
          </w:p>
        </w:tc>
      </w:tr>
      <w:tr w:rsidR="004339D6" w:rsidRPr="004339D6" w14:paraId="33DAE7D2" w14:textId="77777777" w:rsidTr="0050394A">
        <w:tc>
          <w:tcPr>
            <w:tcW w:w="1765" w:type="dxa"/>
          </w:tcPr>
          <w:p w14:paraId="047D4202" w14:textId="77777777" w:rsidR="004339D6" w:rsidRPr="004339D6" w:rsidRDefault="004339D6" w:rsidP="0050394A">
            <w:pPr>
              <w:pStyle w:val="TableAshurst"/>
              <w:rPr>
                <w:b/>
                <w:bCs/>
                <w:sz w:val="24"/>
              </w:rPr>
            </w:pPr>
            <w:r w:rsidRPr="004339D6">
              <w:rPr>
                <w:b/>
                <w:bCs/>
                <w:sz w:val="24"/>
              </w:rPr>
              <w:lastRenderedPageBreak/>
              <w:t>Step 4: Prevent</w:t>
            </w:r>
          </w:p>
        </w:tc>
        <w:tc>
          <w:tcPr>
            <w:tcW w:w="3118" w:type="dxa"/>
          </w:tcPr>
          <w:p w14:paraId="545A079D" w14:textId="77777777" w:rsidR="004339D6" w:rsidRPr="004339D6" w:rsidRDefault="004339D6" w:rsidP="0050394A">
            <w:pPr>
              <w:pStyle w:val="TableAshurst"/>
              <w:rPr>
                <w:sz w:val="24"/>
              </w:rPr>
            </w:pPr>
            <w:r w:rsidRPr="004339D6">
              <w:rPr>
                <w:sz w:val="24"/>
              </w:rPr>
              <w:t>Implement strategies to prevent future breaches</w:t>
            </w:r>
          </w:p>
        </w:tc>
        <w:tc>
          <w:tcPr>
            <w:tcW w:w="8285" w:type="dxa"/>
          </w:tcPr>
          <w:p w14:paraId="1CE2F76A" w14:textId="77777777" w:rsidR="004339D6" w:rsidRPr="004339D6" w:rsidRDefault="004339D6" w:rsidP="0050394A">
            <w:pPr>
              <w:pStyle w:val="BulletAshurst"/>
              <w:rPr>
                <w:sz w:val="24"/>
              </w:rPr>
            </w:pPr>
            <w:r w:rsidRPr="004339D6">
              <w:rPr>
                <w:sz w:val="24"/>
              </w:rPr>
              <w:t>Fully investigate the cause of the breach.</w:t>
            </w:r>
          </w:p>
          <w:p w14:paraId="4A3A6E21" w14:textId="77777777" w:rsidR="004339D6" w:rsidRPr="004339D6" w:rsidRDefault="004339D6" w:rsidP="0050394A">
            <w:pPr>
              <w:pStyle w:val="BulletAshurst"/>
              <w:rPr>
                <w:sz w:val="24"/>
              </w:rPr>
            </w:pPr>
            <w:r w:rsidRPr="004339D6">
              <w:rPr>
                <w:sz w:val="24"/>
              </w:rPr>
              <w:t>Report to EWR management on outcomes and recommendations, including whether to:</w:t>
            </w:r>
          </w:p>
          <w:p w14:paraId="3E9FD2E9" w14:textId="77777777" w:rsidR="004339D6" w:rsidRPr="004339D6" w:rsidRDefault="004339D6" w:rsidP="0050394A">
            <w:pPr>
              <w:pStyle w:val="Bullet2Ashurst"/>
              <w:rPr>
                <w:sz w:val="24"/>
              </w:rPr>
            </w:pPr>
            <w:r w:rsidRPr="004339D6">
              <w:rPr>
                <w:sz w:val="24"/>
              </w:rPr>
              <w:t>update security systems and Response Plan;</w:t>
            </w:r>
          </w:p>
          <w:p w14:paraId="146B1634" w14:textId="77777777" w:rsidR="004339D6" w:rsidRPr="004339D6" w:rsidRDefault="004339D6" w:rsidP="0050394A">
            <w:pPr>
              <w:pStyle w:val="Bullet2Ashurst"/>
              <w:rPr>
                <w:sz w:val="24"/>
              </w:rPr>
            </w:pPr>
            <w:r w:rsidRPr="004339D6">
              <w:rPr>
                <w:sz w:val="24"/>
              </w:rPr>
              <w:t>make appropriate changes to policies and procedures;</w:t>
            </w:r>
          </w:p>
          <w:p w14:paraId="6B3F8F65" w14:textId="77777777" w:rsidR="004339D6" w:rsidRPr="004339D6" w:rsidRDefault="004339D6" w:rsidP="0050394A">
            <w:pPr>
              <w:pStyle w:val="Bullet2Ashurst"/>
              <w:rPr>
                <w:sz w:val="24"/>
              </w:rPr>
            </w:pPr>
            <w:r w:rsidRPr="004339D6">
              <w:rPr>
                <w:sz w:val="24"/>
              </w:rPr>
              <w:t>revise employees training practices;</w:t>
            </w:r>
          </w:p>
          <w:p w14:paraId="006D12FA" w14:textId="77777777" w:rsidR="004339D6" w:rsidRPr="004339D6" w:rsidRDefault="004339D6" w:rsidP="0050394A">
            <w:pPr>
              <w:pStyle w:val="Bullet2Ashurst"/>
              <w:rPr>
                <w:sz w:val="24"/>
              </w:rPr>
            </w:pPr>
            <w:r w:rsidRPr="004339D6">
              <w:rPr>
                <w:sz w:val="24"/>
              </w:rPr>
              <w:t>revise service providers; and/or</w:t>
            </w:r>
          </w:p>
          <w:p w14:paraId="737DA8E7" w14:textId="77777777" w:rsidR="004339D6" w:rsidRPr="004339D6" w:rsidRDefault="004339D6" w:rsidP="0050394A">
            <w:pPr>
              <w:pStyle w:val="Bullet2Ashurst"/>
              <w:rPr>
                <w:sz w:val="24"/>
              </w:rPr>
            </w:pPr>
            <w:r w:rsidRPr="004339D6">
              <w:rPr>
                <w:sz w:val="24"/>
              </w:rPr>
              <w:t>conduct an audit to ensure necessary outcomes are achieved.</w:t>
            </w:r>
          </w:p>
          <w:p w14:paraId="36C5ACF1" w14:textId="77777777" w:rsidR="004339D6" w:rsidRPr="004339D6" w:rsidRDefault="004339D6" w:rsidP="0050394A">
            <w:pPr>
              <w:pStyle w:val="BulletAshurst"/>
              <w:rPr>
                <w:sz w:val="24"/>
              </w:rPr>
            </w:pPr>
            <w:r w:rsidRPr="004339D6">
              <w:rPr>
                <w:sz w:val="24"/>
              </w:rPr>
              <w:t>Legal to assess the legal risks, including regulatory liability, civil liability (for negligence, breach of contract, breach of confidence, defamation or breach of statutory obligations) and criminal law issues.</w:t>
            </w:r>
          </w:p>
          <w:p w14:paraId="588864B4" w14:textId="77777777" w:rsidR="004339D6" w:rsidRPr="004339D6" w:rsidRDefault="004339D6" w:rsidP="0050394A">
            <w:pPr>
              <w:pStyle w:val="BulletAshurst"/>
              <w:rPr>
                <w:sz w:val="24"/>
              </w:rPr>
            </w:pPr>
            <w:r w:rsidRPr="004339D6">
              <w:rPr>
                <w:sz w:val="24"/>
              </w:rPr>
              <w:lastRenderedPageBreak/>
              <w:t>HR/Legal to manage any disciplinary processes, including employee exits.</w:t>
            </w:r>
          </w:p>
          <w:p w14:paraId="038C2E5A" w14:textId="77777777" w:rsidR="004339D6" w:rsidRPr="004339D6" w:rsidRDefault="004339D6" w:rsidP="0050394A">
            <w:pPr>
              <w:pStyle w:val="BulletAshurst"/>
              <w:rPr>
                <w:sz w:val="24"/>
              </w:rPr>
            </w:pPr>
            <w:r w:rsidRPr="004339D6">
              <w:rPr>
                <w:sz w:val="24"/>
              </w:rPr>
              <w:t>Consider corporate governance issues, such as the impact of the breach on EWR's annual report.</w:t>
            </w:r>
          </w:p>
        </w:tc>
      </w:tr>
    </w:tbl>
    <w:p w14:paraId="6FFC34CF" w14:textId="77777777" w:rsidR="004339D6" w:rsidRDefault="004339D6" w:rsidP="004339D6">
      <w:pPr>
        <w:pStyle w:val="B12Ashurst"/>
        <w:spacing w:after="0"/>
      </w:pPr>
    </w:p>
    <w:p w14:paraId="6CF2F175" w14:textId="11F901FC" w:rsidR="000B3A6F" w:rsidRDefault="000B3A6F" w:rsidP="00767763"/>
    <w:p w14:paraId="18CDD18D" w14:textId="77777777" w:rsidR="004339D6" w:rsidRDefault="004339D6" w:rsidP="00767763"/>
    <w:p w14:paraId="3AF385E9" w14:textId="3A3DEFAA" w:rsidR="004339D6" w:rsidRDefault="004339D6" w:rsidP="00767763"/>
    <w:p w14:paraId="75201EF4" w14:textId="6C505A71" w:rsidR="008265A2" w:rsidRDefault="008265A2" w:rsidP="00767763"/>
    <w:p w14:paraId="61AA9F27" w14:textId="69A88FFB" w:rsidR="008265A2" w:rsidRDefault="008265A2" w:rsidP="00767763"/>
    <w:p w14:paraId="02A870D8" w14:textId="12FDCE16" w:rsidR="008265A2" w:rsidRDefault="008265A2" w:rsidP="00767763"/>
    <w:p w14:paraId="2DD7DDA4" w14:textId="4D5E972C" w:rsidR="008265A2" w:rsidRDefault="008265A2" w:rsidP="00767763"/>
    <w:p w14:paraId="40DA4E79" w14:textId="1201497B" w:rsidR="008265A2" w:rsidRDefault="008265A2" w:rsidP="00767763"/>
    <w:p w14:paraId="566CBF23" w14:textId="24ED782F" w:rsidR="008265A2" w:rsidRDefault="008265A2" w:rsidP="00767763"/>
    <w:p w14:paraId="45286E14" w14:textId="3B13C849" w:rsidR="008265A2" w:rsidRDefault="008265A2" w:rsidP="00767763"/>
    <w:p w14:paraId="00F77C41" w14:textId="31667406" w:rsidR="008265A2" w:rsidRDefault="008265A2" w:rsidP="00767763"/>
    <w:p w14:paraId="427DDCAD" w14:textId="7187BDA9" w:rsidR="008265A2" w:rsidRDefault="008265A2" w:rsidP="00767763"/>
    <w:p w14:paraId="7F83F89F" w14:textId="04E5F243" w:rsidR="008265A2" w:rsidRDefault="008265A2" w:rsidP="00767763"/>
    <w:p w14:paraId="048BA99E" w14:textId="7CF6CB7E" w:rsidR="008265A2" w:rsidRDefault="008265A2" w:rsidP="00767763"/>
    <w:p w14:paraId="22E98A59" w14:textId="746D4F9F" w:rsidR="008265A2" w:rsidRDefault="008265A2" w:rsidP="00767763"/>
    <w:p w14:paraId="2094780E" w14:textId="7ACE7D23" w:rsidR="008265A2" w:rsidRDefault="008265A2" w:rsidP="00767763"/>
    <w:p w14:paraId="5EA38F90" w14:textId="43C77E39" w:rsidR="008265A2" w:rsidRDefault="008265A2" w:rsidP="00767763"/>
    <w:p w14:paraId="574234A9" w14:textId="21EB1D13" w:rsidR="008265A2" w:rsidRDefault="008265A2" w:rsidP="00767763"/>
    <w:p w14:paraId="53C72809" w14:textId="1A57BBB6" w:rsidR="008265A2" w:rsidRDefault="008265A2" w:rsidP="00767763"/>
    <w:p w14:paraId="32C8F1CF" w14:textId="61F170FB" w:rsidR="008265A2" w:rsidRDefault="008265A2" w:rsidP="00767763"/>
    <w:p w14:paraId="068844C6" w14:textId="34C30F83" w:rsidR="008265A2" w:rsidRDefault="008265A2" w:rsidP="00767763"/>
    <w:p w14:paraId="3A36D52E" w14:textId="649D0F37" w:rsidR="008265A2" w:rsidRDefault="008265A2" w:rsidP="00767763"/>
    <w:p w14:paraId="5C1FB539" w14:textId="77777777" w:rsidR="008265A2" w:rsidRDefault="008265A2" w:rsidP="00767763">
      <w:pPr>
        <w:sectPr w:rsidR="008265A2" w:rsidSect="004339D6">
          <w:pgSz w:w="16838" w:h="11906" w:orient="landscape" w:code="9"/>
          <w:pgMar w:top="1134" w:right="1134" w:bottom="1440" w:left="1134" w:header="709" w:footer="794" w:gutter="0"/>
          <w:cols w:space="708"/>
          <w:titlePg/>
          <w:docGrid w:linePitch="360"/>
        </w:sectPr>
      </w:pPr>
    </w:p>
    <w:p w14:paraId="1CAF5B8C" w14:textId="1589C1E3" w:rsidR="008265A2" w:rsidRPr="008265A2" w:rsidRDefault="008265A2" w:rsidP="008265A2">
      <w:pPr>
        <w:pStyle w:val="SH1Ashurst"/>
        <w:numPr>
          <w:ilvl w:val="0"/>
          <w:numId w:val="0"/>
        </w:numPr>
        <w:ind w:left="782"/>
        <w:rPr>
          <w:sz w:val="24"/>
        </w:rPr>
      </w:pPr>
      <w:bookmarkStart w:id="48" w:name="_Toc95913771"/>
      <w:r>
        <w:rPr>
          <w:sz w:val="24"/>
        </w:rPr>
        <w:lastRenderedPageBreak/>
        <w:t xml:space="preserve">Appendix 3 </w:t>
      </w:r>
      <w:r w:rsidRPr="008265A2">
        <w:rPr>
          <w:sz w:val="24"/>
        </w:rPr>
        <w:t>ICO – CONTACT DETAILS</w:t>
      </w:r>
      <w:bookmarkEnd w:id="48"/>
    </w:p>
    <w:p w14:paraId="0E57DD1C" w14:textId="77777777" w:rsidR="008265A2" w:rsidRPr="008265A2" w:rsidRDefault="008265A2" w:rsidP="008265A2">
      <w:pPr>
        <w:pStyle w:val="B12Ashurst"/>
        <w:rPr>
          <w:sz w:val="24"/>
        </w:rPr>
      </w:pPr>
      <w:r w:rsidRPr="008265A2">
        <w:rPr>
          <w:sz w:val="24"/>
        </w:rPr>
        <w:t xml:space="preserve">Telephone: </w:t>
      </w:r>
      <w:r w:rsidRPr="008265A2">
        <w:rPr>
          <w:sz w:val="24"/>
        </w:rPr>
        <w:tab/>
        <w:t>0303 123 1113</w:t>
      </w:r>
    </w:p>
    <w:p w14:paraId="5BCA2714" w14:textId="77777777" w:rsidR="008265A2" w:rsidRPr="008265A2" w:rsidRDefault="008265A2" w:rsidP="008265A2">
      <w:pPr>
        <w:pStyle w:val="B12Ashurst"/>
        <w:ind w:left="1985" w:hanging="1203"/>
        <w:rPr>
          <w:sz w:val="24"/>
        </w:rPr>
      </w:pPr>
      <w:r w:rsidRPr="008265A2">
        <w:rPr>
          <w:sz w:val="24"/>
        </w:rPr>
        <w:t>Post:</w:t>
      </w:r>
      <w:r w:rsidRPr="008265A2">
        <w:rPr>
          <w:sz w:val="24"/>
        </w:rPr>
        <w:tab/>
      </w:r>
      <w:r w:rsidRPr="008265A2">
        <w:rPr>
          <w:sz w:val="24"/>
        </w:rPr>
        <w:tab/>
        <w:t>Information Commissioner’s Office, Wycliffe House, Water Lane, Wilmslow, Cheshire, SK9 5AF</w:t>
      </w:r>
    </w:p>
    <w:p w14:paraId="754A1509" w14:textId="77777777" w:rsidR="008265A2" w:rsidRPr="008265A2" w:rsidRDefault="008265A2" w:rsidP="008265A2">
      <w:pPr>
        <w:pStyle w:val="B12Ashurst"/>
        <w:rPr>
          <w:sz w:val="24"/>
        </w:rPr>
      </w:pPr>
      <w:r w:rsidRPr="008265A2">
        <w:rPr>
          <w:sz w:val="24"/>
        </w:rPr>
        <w:t>Email:</w:t>
      </w:r>
      <w:r w:rsidRPr="008265A2">
        <w:rPr>
          <w:sz w:val="24"/>
        </w:rPr>
        <w:tab/>
      </w:r>
      <w:r w:rsidRPr="008265A2">
        <w:rPr>
          <w:sz w:val="24"/>
        </w:rPr>
        <w:tab/>
        <w:t>icocasework@ico.org.uk</w:t>
      </w:r>
    </w:p>
    <w:p w14:paraId="3615F441" w14:textId="77777777" w:rsidR="008265A2" w:rsidRPr="008265A2" w:rsidRDefault="008265A2" w:rsidP="008265A2">
      <w:pPr>
        <w:pStyle w:val="B12Ashurst"/>
        <w:rPr>
          <w:sz w:val="24"/>
        </w:rPr>
      </w:pPr>
      <w:r w:rsidRPr="008265A2">
        <w:rPr>
          <w:sz w:val="24"/>
        </w:rPr>
        <w:t>Website:</w:t>
      </w:r>
      <w:r w:rsidRPr="008265A2">
        <w:rPr>
          <w:sz w:val="24"/>
        </w:rPr>
        <w:tab/>
        <w:t xml:space="preserve">https://ico.org.uk </w:t>
      </w:r>
    </w:p>
    <w:p w14:paraId="785D9216" w14:textId="60DFE220" w:rsidR="008265A2" w:rsidRDefault="008265A2" w:rsidP="00767763"/>
    <w:p w14:paraId="07F2DC77" w14:textId="02F22F66" w:rsidR="008265A2" w:rsidRDefault="008265A2" w:rsidP="00767763"/>
    <w:p w14:paraId="201113A7" w14:textId="4A2BBEF8" w:rsidR="008265A2" w:rsidRDefault="008265A2" w:rsidP="00767763"/>
    <w:p w14:paraId="0B49FDA6" w14:textId="30947CB5" w:rsidR="008265A2" w:rsidRDefault="008265A2" w:rsidP="00767763"/>
    <w:p w14:paraId="4B80F675" w14:textId="2D7BC404" w:rsidR="008265A2" w:rsidRDefault="008265A2" w:rsidP="00767763"/>
    <w:p w14:paraId="001B9B4F" w14:textId="3E21CE9C" w:rsidR="008265A2" w:rsidRDefault="008265A2" w:rsidP="00767763"/>
    <w:p w14:paraId="32001742" w14:textId="48890602" w:rsidR="008265A2" w:rsidRDefault="008265A2" w:rsidP="00767763"/>
    <w:p w14:paraId="4BB85C0F" w14:textId="7AB08369" w:rsidR="008265A2" w:rsidRDefault="008265A2" w:rsidP="00767763"/>
    <w:p w14:paraId="60AE5CC9" w14:textId="1C2A7EC9" w:rsidR="008265A2" w:rsidRDefault="008265A2" w:rsidP="00767763"/>
    <w:p w14:paraId="254EB0D9" w14:textId="56E347C7" w:rsidR="008265A2" w:rsidRDefault="008265A2" w:rsidP="00767763"/>
    <w:p w14:paraId="68457A0D" w14:textId="4C683FFB" w:rsidR="008265A2" w:rsidRDefault="008265A2" w:rsidP="00767763"/>
    <w:p w14:paraId="566B524E" w14:textId="6E41572B" w:rsidR="008265A2" w:rsidRDefault="008265A2" w:rsidP="00767763"/>
    <w:p w14:paraId="5BBA0ED8" w14:textId="0BD868FC" w:rsidR="008265A2" w:rsidRDefault="008265A2" w:rsidP="00767763"/>
    <w:p w14:paraId="08405056" w14:textId="26569CFB" w:rsidR="008265A2" w:rsidRDefault="008265A2" w:rsidP="00767763"/>
    <w:p w14:paraId="63D10353" w14:textId="6479858E" w:rsidR="008265A2" w:rsidRDefault="008265A2" w:rsidP="00767763"/>
    <w:p w14:paraId="250582D6" w14:textId="5F7914F2" w:rsidR="008265A2" w:rsidRDefault="008265A2" w:rsidP="00767763"/>
    <w:p w14:paraId="43257383" w14:textId="0ECD3C23" w:rsidR="008265A2" w:rsidRDefault="008265A2" w:rsidP="00767763"/>
    <w:p w14:paraId="7288D27E" w14:textId="06002C6E" w:rsidR="008265A2" w:rsidRDefault="008265A2" w:rsidP="00767763"/>
    <w:p w14:paraId="4FB526CA" w14:textId="739E0160" w:rsidR="008265A2" w:rsidRDefault="008265A2" w:rsidP="00767763"/>
    <w:p w14:paraId="0FA7B298" w14:textId="2F7B284B" w:rsidR="008265A2" w:rsidRDefault="008265A2" w:rsidP="00767763"/>
    <w:p w14:paraId="22C58C21" w14:textId="0F9DA163" w:rsidR="008265A2" w:rsidRDefault="008265A2" w:rsidP="00767763"/>
    <w:p w14:paraId="2D450CD0" w14:textId="4D0943BB" w:rsidR="008265A2" w:rsidRDefault="008265A2" w:rsidP="00767763"/>
    <w:p w14:paraId="7778314D" w14:textId="5908450B" w:rsidR="008265A2" w:rsidRDefault="008265A2" w:rsidP="00767763"/>
    <w:p w14:paraId="2D4D8A65" w14:textId="12C2FE8A" w:rsidR="008265A2" w:rsidRDefault="008265A2" w:rsidP="00767763"/>
    <w:p w14:paraId="5DABB04C" w14:textId="1E974E58" w:rsidR="008265A2" w:rsidRDefault="008265A2" w:rsidP="00767763"/>
    <w:p w14:paraId="2DA54DAD" w14:textId="39A1B92B" w:rsidR="008265A2" w:rsidRDefault="008265A2" w:rsidP="00767763"/>
    <w:p w14:paraId="0C497FDD" w14:textId="7ABB0192" w:rsidR="008265A2" w:rsidRDefault="008265A2" w:rsidP="00767763"/>
    <w:p w14:paraId="73383865" w14:textId="4ED86C5B" w:rsidR="008265A2" w:rsidRDefault="008265A2" w:rsidP="00767763"/>
    <w:p w14:paraId="5FC1CE07" w14:textId="2909BCC2" w:rsidR="008265A2" w:rsidRDefault="008265A2" w:rsidP="00767763"/>
    <w:p w14:paraId="759B2CA0" w14:textId="5D0BE145" w:rsidR="008265A2" w:rsidRDefault="008265A2" w:rsidP="00767763"/>
    <w:p w14:paraId="2BCE0AAE" w14:textId="1A7C7D4B" w:rsidR="008265A2" w:rsidRDefault="008265A2" w:rsidP="00767763"/>
    <w:p w14:paraId="34DF760C" w14:textId="7BC06EFE" w:rsidR="008265A2" w:rsidRDefault="008265A2" w:rsidP="00767763"/>
    <w:p w14:paraId="206EEECD" w14:textId="5ACBF0EF" w:rsidR="008265A2" w:rsidRDefault="008265A2" w:rsidP="00767763"/>
    <w:p w14:paraId="5CE6DF15" w14:textId="200915CD" w:rsidR="008265A2" w:rsidRDefault="008265A2" w:rsidP="00767763"/>
    <w:p w14:paraId="179625E7" w14:textId="7638CCE1" w:rsidR="008265A2" w:rsidRDefault="008265A2" w:rsidP="00767763"/>
    <w:p w14:paraId="7C18DC41" w14:textId="60C6A804" w:rsidR="008265A2" w:rsidRDefault="008265A2" w:rsidP="00767763"/>
    <w:p w14:paraId="2747622E" w14:textId="630CAE22" w:rsidR="008265A2" w:rsidRPr="008265A2" w:rsidRDefault="008265A2" w:rsidP="008265A2">
      <w:pPr>
        <w:pStyle w:val="SCHEDULEAshurst"/>
        <w:numPr>
          <w:ilvl w:val="0"/>
          <w:numId w:val="0"/>
        </w:numPr>
        <w:rPr>
          <w:sz w:val="24"/>
        </w:rPr>
      </w:pPr>
      <w:bookmarkStart w:id="49" w:name="_Toc95913772"/>
      <w:bookmarkStart w:id="50" w:name="_Ref86248451"/>
      <w:r w:rsidRPr="008265A2">
        <w:rPr>
          <w:sz w:val="24"/>
        </w:rPr>
        <w:lastRenderedPageBreak/>
        <w:t xml:space="preserve">Appendix </w:t>
      </w:r>
      <w:r w:rsidR="00630A87">
        <w:rPr>
          <w:sz w:val="24"/>
        </w:rPr>
        <w:t>4</w:t>
      </w:r>
      <w:r w:rsidRPr="008265A2">
        <w:rPr>
          <w:sz w:val="24"/>
        </w:rPr>
        <w:t xml:space="preserve"> Schedule 2</w:t>
      </w:r>
      <w:bookmarkEnd w:id="49"/>
    </w:p>
    <w:p w14:paraId="788E3BED" w14:textId="77777777" w:rsidR="008265A2" w:rsidRPr="008265A2" w:rsidRDefault="008265A2" w:rsidP="008265A2">
      <w:pPr>
        <w:pStyle w:val="SchSubAshurst"/>
        <w:rPr>
          <w:sz w:val="24"/>
        </w:rPr>
      </w:pPr>
      <w:bookmarkStart w:id="51" w:name="_Toc86856468"/>
      <w:bookmarkEnd w:id="50"/>
      <w:r w:rsidRPr="008265A2">
        <w:rPr>
          <w:sz w:val="24"/>
        </w:rPr>
        <w:t>Incident Notification Form</w:t>
      </w:r>
      <w:bookmarkEnd w:id="51"/>
    </w:p>
    <w:p w14:paraId="039DDC4D" w14:textId="77777777" w:rsidR="008265A2" w:rsidRPr="008265A2" w:rsidRDefault="008265A2" w:rsidP="008265A2">
      <w:pPr>
        <w:pStyle w:val="NormalAshurst"/>
        <w:rPr>
          <w:sz w:val="24"/>
        </w:rPr>
      </w:pPr>
      <w:r w:rsidRPr="008265A2">
        <w:rPr>
          <w:sz w:val="24"/>
        </w:rPr>
        <w:t xml:space="preserve">This form should be completed by the person who is reporting the breach or someone acting on their behalf. </w:t>
      </w:r>
    </w:p>
    <w:tbl>
      <w:tblPr>
        <w:tblStyle w:val="TableGrid"/>
        <w:tblW w:w="0" w:type="auto"/>
        <w:tblLook w:val="04A0" w:firstRow="1" w:lastRow="0" w:firstColumn="1" w:lastColumn="0" w:noHBand="0" w:noVBand="1"/>
      </w:tblPr>
      <w:tblGrid>
        <w:gridCol w:w="4508"/>
        <w:gridCol w:w="4509"/>
      </w:tblGrid>
      <w:tr w:rsidR="008265A2" w:rsidRPr="008265A2" w14:paraId="127A70E6" w14:textId="77777777" w:rsidTr="0050394A">
        <w:tc>
          <w:tcPr>
            <w:tcW w:w="9017" w:type="dxa"/>
            <w:gridSpan w:val="2"/>
          </w:tcPr>
          <w:p w14:paraId="5A192A59" w14:textId="77777777" w:rsidR="008265A2" w:rsidRPr="008265A2" w:rsidRDefault="008265A2" w:rsidP="0050394A">
            <w:pPr>
              <w:pStyle w:val="TableAshurst"/>
              <w:jc w:val="center"/>
              <w:rPr>
                <w:b/>
                <w:bCs/>
                <w:sz w:val="24"/>
              </w:rPr>
            </w:pPr>
            <w:r w:rsidRPr="008265A2">
              <w:rPr>
                <w:b/>
                <w:bCs/>
                <w:sz w:val="24"/>
              </w:rPr>
              <w:t>INCIDENT NOTIFICATION FORM</w:t>
            </w:r>
          </w:p>
        </w:tc>
      </w:tr>
      <w:tr w:rsidR="008265A2" w:rsidRPr="008265A2" w14:paraId="7669A547" w14:textId="77777777" w:rsidTr="0050394A">
        <w:tc>
          <w:tcPr>
            <w:tcW w:w="9017" w:type="dxa"/>
            <w:gridSpan w:val="2"/>
          </w:tcPr>
          <w:p w14:paraId="7E49F5DA" w14:textId="77777777" w:rsidR="008265A2" w:rsidRPr="008265A2" w:rsidRDefault="008265A2" w:rsidP="0050394A">
            <w:pPr>
              <w:pStyle w:val="TableAshurst"/>
              <w:rPr>
                <w:sz w:val="24"/>
              </w:rPr>
            </w:pPr>
            <w:r w:rsidRPr="008265A2">
              <w:rPr>
                <w:sz w:val="24"/>
              </w:rPr>
              <w:t>Please complete and email this form to dpo@eastwestrail.co.uk immediately after you have discovered any incident that may result in a Data Breach.</w:t>
            </w:r>
          </w:p>
        </w:tc>
      </w:tr>
      <w:tr w:rsidR="008265A2" w:rsidRPr="008265A2" w14:paraId="5078F386" w14:textId="77777777" w:rsidTr="0050394A">
        <w:tc>
          <w:tcPr>
            <w:tcW w:w="4508" w:type="dxa"/>
          </w:tcPr>
          <w:p w14:paraId="4DF68303" w14:textId="77777777" w:rsidR="008265A2" w:rsidRPr="008265A2" w:rsidRDefault="008265A2" w:rsidP="0050394A">
            <w:pPr>
              <w:pStyle w:val="TableAshurst"/>
              <w:rPr>
                <w:sz w:val="24"/>
              </w:rPr>
            </w:pPr>
            <w:r w:rsidRPr="008265A2">
              <w:rPr>
                <w:sz w:val="24"/>
              </w:rPr>
              <w:t>Are you the person reporting the breach?</w:t>
            </w:r>
          </w:p>
          <w:p w14:paraId="050CEB6D" w14:textId="77777777" w:rsidR="008265A2" w:rsidRPr="008265A2" w:rsidRDefault="008265A2" w:rsidP="0050394A">
            <w:pPr>
              <w:pStyle w:val="TableAshurst"/>
              <w:rPr>
                <w:sz w:val="24"/>
              </w:rPr>
            </w:pPr>
            <w:r w:rsidRPr="008265A2">
              <w:rPr>
                <w:sz w:val="24"/>
              </w:rPr>
              <w:t>If not, please indicate who you are reporting the breach on behalf of?</w:t>
            </w:r>
          </w:p>
          <w:p w14:paraId="5BB06633" w14:textId="77777777" w:rsidR="008265A2" w:rsidRPr="008265A2" w:rsidRDefault="008265A2" w:rsidP="0050394A">
            <w:pPr>
              <w:pStyle w:val="TableAshurst"/>
              <w:rPr>
                <w:sz w:val="24"/>
              </w:rPr>
            </w:pPr>
            <w:r w:rsidRPr="008265A2">
              <w:rPr>
                <w:sz w:val="24"/>
              </w:rPr>
              <w:t>Name, organisation and contact details of reporting employee.</w:t>
            </w:r>
          </w:p>
        </w:tc>
        <w:tc>
          <w:tcPr>
            <w:tcW w:w="4509" w:type="dxa"/>
          </w:tcPr>
          <w:p w14:paraId="194D95CF" w14:textId="77777777" w:rsidR="008265A2" w:rsidRPr="008265A2" w:rsidRDefault="008265A2" w:rsidP="0050394A">
            <w:pPr>
              <w:pStyle w:val="TableAshurst"/>
              <w:rPr>
                <w:sz w:val="24"/>
              </w:rPr>
            </w:pPr>
          </w:p>
        </w:tc>
      </w:tr>
      <w:tr w:rsidR="008265A2" w:rsidRPr="008265A2" w14:paraId="4A07B9EF" w14:textId="77777777" w:rsidTr="0050394A">
        <w:tc>
          <w:tcPr>
            <w:tcW w:w="4508" w:type="dxa"/>
          </w:tcPr>
          <w:p w14:paraId="4B2346E7" w14:textId="77777777" w:rsidR="008265A2" w:rsidRPr="008265A2" w:rsidRDefault="008265A2" w:rsidP="0050394A">
            <w:pPr>
              <w:pStyle w:val="TableAshurst"/>
              <w:rPr>
                <w:sz w:val="24"/>
              </w:rPr>
            </w:pPr>
            <w:r w:rsidRPr="008265A2">
              <w:rPr>
                <w:sz w:val="24"/>
              </w:rPr>
              <w:t>Please describe what has happened.</w:t>
            </w:r>
          </w:p>
        </w:tc>
        <w:tc>
          <w:tcPr>
            <w:tcW w:w="4509" w:type="dxa"/>
          </w:tcPr>
          <w:p w14:paraId="2363E2FD" w14:textId="77777777" w:rsidR="008265A2" w:rsidRPr="008265A2" w:rsidRDefault="008265A2" w:rsidP="0050394A">
            <w:pPr>
              <w:pStyle w:val="TableAshurst"/>
              <w:rPr>
                <w:sz w:val="24"/>
              </w:rPr>
            </w:pPr>
          </w:p>
        </w:tc>
      </w:tr>
      <w:tr w:rsidR="008265A2" w:rsidRPr="008265A2" w14:paraId="0A54CF6E" w14:textId="77777777" w:rsidTr="0050394A">
        <w:tc>
          <w:tcPr>
            <w:tcW w:w="4508" w:type="dxa"/>
          </w:tcPr>
          <w:p w14:paraId="2574DE3E" w14:textId="77777777" w:rsidR="008265A2" w:rsidRPr="008265A2" w:rsidRDefault="008265A2" w:rsidP="0050394A">
            <w:pPr>
              <w:pStyle w:val="TableAshurst"/>
              <w:rPr>
                <w:sz w:val="24"/>
              </w:rPr>
            </w:pPr>
            <w:r w:rsidRPr="008265A2">
              <w:rPr>
                <w:sz w:val="24"/>
              </w:rPr>
              <w:t>At what date and time and by whom was the Data Breach discovered?</w:t>
            </w:r>
          </w:p>
        </w:tc>
        <w:tc>
          <w:tcPr>
            <w:tcW w:w="4509" w:type="dxa"/>
          </w:tcPr>
          <w:p w14:paraId="0F7EB0E4" w14:textId="77777777" w:rsidR="008265A2" w:rsidRPr="008265A2" w:rsidRDefault="008265A2" w:rsidP="0050394A">
            <w:pPr>
              <w:pStyle w:val="TableAshurst"/>
              <w:rPr>
                <w:sz w:val="24"/>
              </w:rPr>
            </w:pPr>
          </w:p>
        </w:tc>
      </w:tr>
      <w:tr w:rsidR="008265A2" w:rsidRPr="008265A2" w14:paraId="2EC4E62B" w14:textId="77777777" w:rsidTr="0050394A">
        <w:tc>
          <w:tcPr>
            <w:tcW w:w="4508" w:type="dxa"/>
          </w:tcPr>
          <w:p w14:paraId="72A67611" w14:textId="77777777" w:rsidR="008265A2" w:rsidRPr="008265A2" w:rsidRDefault="008265A2" w:rsidP="0050394A">
            <w:pPr>
              <w:pStyle w:val="TableAshurst"/>
              <w:rPr>
                <w:sz w:val="24"/>
              </w:rPr>
            </w:pPr>
            <w:r w:rsidRPr="008265A2">
              <w:rPr>
                <w:sz w:val="24"/>
              </w:rPr>
              <w:t>At what date and time do you think the Data Breach may have occurred?</w:t>
            </w:r>
          </w:p>
        </w:tc>
        <w:tc>
          <w:tcPr>
            <w:tcW w:w="4509" w:type="dxa"/>
          </w:tcPr>
          <w:p w14:paraId="770C5279" w14:textId="77777777" w:rsidR="008265A2" w:rsidRPr="008265A2" w:rsidRDefault="008265A2" w:rsidP="0050394A">
            <w:pPr>
              <w:pStyle w:val="TableAshurst"/>
              <w:rPr>
                <w:sz w:val="24"/>
              </w:rPr>
            </w:pPr>
          </w:p>
        </w:tc>
      </w:tr>
      <w:tr w:rsidR="008265A2" w:rsidRPr="008265A2" w14:paraId="10BE3A13" w14:textId="77777777" w:rsidTr="0050394A">
        <w:tc>
          <w:tcPr>
            <w:tcW w:w="4508" w:type="dxa"/>
          </w:tcPr>
          <w:p w14:paraId="52BEBCFD" w14:textId="77777777" w:rsidR="008265A2" w:rsidRPr="008265A2" w:rsidRDefault="008265A2" w:rsidP="0050394A">
            <w:pPr>
              <w:pStyle w:val="TableAshurst"/>
              <w:rPr>
                <w:sz w:val="24"/>
              </w:rPr>
            </w:pPr>
            <w:r w:rsidRPr="008265A2">
              <w:rPr>
                <w:sz w:val="24"/>
              </w:rPr>
              <w:t>Which information is affected?</w:t>
            </w:r>
          </w:p>
        </w:tc>
        <w:tc>
          <w:tcPr>
            <w:tcW w:w="4509" w:type="dxa"/>
          </w:tcPr>
          <w:p w14:paraId="7A6506AE" w14:textId="77777777" w:rsidR="008265A2" w:rsidRPr="008265A2" w:rsidRDefault="008265A2" w:rsidP="0050394A">
            <w:pPr>
              <w:pStyle w:val="TableAshurst"/>
              <w:rPr>
                <w:sz w:val="24"/>
              </w:rPr>
            </w:pPr>
          </w:p>
        </w:tc>
      </w:tr>
      <w:tr w:rsidR="008265A2" w:rsidRPr="008265A2" w14:paraId="5A6D08B0" w14:textId="77777777" w:rsidTr="0050394A">
        <w:tc>
          <w:tcPr>
            <w:tcW w:w="4508" w:type="dxa"/>
          </w:tcPr>
          <w:p w14:paraId="6CC69DED" w14:textId="77777777" w:rsidR="008265A2" w:rsidRPr="008265A2" w:rsidRDefault="008265A2" w:rsidP="0050394A">
            <w:pPr>
              <w:pStyle w:val="TableAshurst"/>
              <w:rPr>
                <w:sz w:val="24"/>
              </w:rPr>
            </w:pPr>
            <w:r w:rsidRPr="008265A2">
              <w:rPr>
                <w:sz w:val="24"/>
              </w:rPr>
              <w:t>Is personal data</w:t>
            </w:r>
            <w:r w:rsidRPr="008265A2">
              <w:rPr>
                <w:rStyle w:val="FootnoteReference"/>
                <w:sz w:val="24"/>
              </w:rPr>
              <w:footnoteReference w:id="2"/>
            </w:r>
            <w:r w:rsidRPr="008265A2">
              <w:rPr>
                <w:sz w:val="24"/>
              </w:rPr>
              <w:t>, in particular Sensitive personal data</w:t>
            </w:r>
            <w:r w:rsidRPr="008265A2">
              <w:rPr>
                <w:rStyle w:val="FootnoteReference"/>
                <w:sz w:val="24"/>
              </w:rPr>
              <w:footnoteReference w:id="3"/>
            </w:r>
            <w:r w:rsidRPr="008265A2">
              <w:rPr>
                <w:sz w:val="24"/>
              </w:rPr>
              <w:t xml:space="preserve"> concerned?</w:t>
            </w:r>
          </w:p>
        </w:tc>
        <w:tc>
          <w:tcPr>
            <w:tcW w:w="4509" w:type="dxa"/>
          </w:tcPr>
          <w:p w14:paraId="1AA581B0" w14:textId="77777777" w:rsidR="008265A2" w:rsidRPr="008265A2" w:rsidRDefault="008265A2" w:rsidP="0050394A">
            <w:pPr>
              <w:pStyle w:val="TableAshurst"/>
              <w:rPr>
                <w:sz w:val="24"/>
              </w:rPr>
            </w:pPr>
          </w:p>
        </w:tc>
      </w:tr>
      <w:tr w:rsidR="008265A2" w:rsidRPr="008265A2" w14:paraId="02143F5F" w14:textId="77777777" w:rsidTr="0050394A">
        <w:tc>
          <w:tcPr>
            <w:tcW w:w="4508" w:type="dxa"/>
          </w:tcPr>
          <w:p w14:paraId="23F33A48" w14:textId="77777777" w:rsidR="008265A2" w:rsidRPr="008265A2" w:rsidRDefault="008265A2" w:rsidP="0050394A">
            <w:pPr>
              <w:pStyle w:val="TableAshurst"/>
              <w:rPr>
                <w:sz w:val="24"/>
              </w:rPr>
            </w:pPr>
            <w:r w:rsidRPr="008265A2">
              <w:rPr>
                <w:sz w:val="24"/>
              </w:rPr>
              <w:t>Are client confidential data concerned?  If Yes, what is the matter number?</w:t>
            </w:r>
          </w:p>
        </w:tc>
        <w:tc>
          <w:tcPr>
            <w:tcW w:w="4509" w:type="dxa"/>
          </w:tcPr>
          <w:p w14:paraId="450F96AD" w14:textId="77777777" w:rsidR="008265A2" w:rsidRPr="008265A2" w:rsidRDefault="008265A2" w:rsidP="0050394A">
            <w:pPr>
              <w:pStyle w:val="TableAshurst"/>
              <w:rPr>
                <w:sz w:val="24"/>
              </w:rPr>
            </w:pPr>
          </w:p>
        </w:tc>
      </w:tr>
      <w:tr w:rsidR="008265A2" w:rsidRPr="008265A2" w14:paraId="2921EBA5" w14:textId="77777777" w:rsidTr="0050394A">
        <w:tc>
          <w:tcPr>
            <w:tcW w:w="4508" w:type="dxa"/>
          </w:tcPr>
          <w:p w14:paraId="5DCFCECA" w14:textId="77777777" w:rsidR="008265A2" w:rsidRPr="008265A2" w:rsidRDefault="008265A2" w:rsidP="0050394A">
            <w:pPr>
              <w:pStyle w:val="TableAshurst"/>
              <w:rPr>
                <w:sz w:val="24"/>
              </w:rPr>
            </w:pPr>
            <w:r w:rsidRPr="008265A2">
              <w:rPr>
                <w:sz w:val="24"/>
              </w:rPr>
              <w:t>Do you know or suspect the cause of the Data Breach?</w:t>
            </w:r>
          </w:p>
        </w:tc>
        <w:tc>
          <w:tcPr>
            <w:tcW w:w="4509" w:type="dxa"/>
          </w:tcPr>
          <w:p w14:paraId="083D0CD5" w14:textId="77777777" w:rsidR="008265A2" w:rsidRPr="008265A2" w:rsidRDefault="008265A2" w:rsidP="0050394A">
            <w:pPr>
              <w:pStyle w:val="TableAshurst"/>
              <w:rPr>
                <w:sz w:val="24"/>
              </w:rPr>
            </w:pPr>
          </w:p>
        </w:tc>
      </w:tr>
      <w:tr w:rsidR="008265A2" w:rsidRPr="008265A2" w14:paraId="18CFA0B8" w14:textId="77777777" w:rsidTr="0050394A">
        <w:tc>
          <w:tcPr>
            <w:tcW w:w="4508" w:type="dxa"/>
          </w:tcPr>
          <w:p w14:paraId="1559EF7D" w14:textId="77777777" w:rsidR="008265A2" w:rsidRPr="008265A2" w:rsidRDefault="008265A2" w:rsidP="0050394A">
            <w:pPr>
              <w:pStyle w:val="TableAshurst"/>
              <w:rPr>
                <w:sz w:val="24"/>
              </w:rPr>
            </w:pPr>
            <w:r w:rsidRPr="008265A2">
              <w:rPr>
                <w:sz w:val="24"/>
              </w:rPr>
              <w:lastRenderedPageBreak/>
              <w:t>For which purposes do we use the affected information?</w:t>
            </w:r>
          </w:p>
        </w:tc>
        <w:tc>
          <w:tcPr>
            <w:tcW w:w="4509" w:type="dxa"/>
          </w:tcPr>
          <w:p w14:paraId="36453A05" w14:textId="77777777" w:rsidR="008265A2" w:rsidRPr="008265A2" w:rsidRDefault="008265A2" w:rsidP="0050394A">
            <w:pPr>
              <w:pStyle w:val="TableAshurst"/>
              <w:rPr>
                <w:sz w:val="24"/>
              </w:rPr>
            </w:pPr>
          </w:p>
        </w:tc>
      </w:tr>
      <w:tr w:rsidR="008265A2" w:rsidRPr="008265A2" w14:paraId="0A49185B" w14:textId="77777777" w:rsidTr="0050394A">
        <w:tc>
          <w:tcPr>
            <w:tcW w:w="4508" w:type="dxa"/>
          </w:tcPr>
          <w:p w14:paraId="70557095" w14:textId="77777777" w:rsidR="008265A2" w:rsidRPr="008265A2" w:rsidRDefault="008265A2" w:rsidP="0050394A">
            <w:pPr>
              <w:pStyle w:val="TableAshurst"/>
              <w:rPr>
                <w:sz w:val="24"/>
              </w:rPr>
            </w:pPr>
            <w:r w:rsidRPr="008265A2">
              <w:rPr>
                <w:sz w:val="24"/>
              </w:rPr>
              <w:t>Please state the approximate number and categories of individuals (e.g. employees, customers) affected.</w:t>
            </w:r>
          </w:p>
        </w:tc>
        <w:tc>
          <w:tcPr>
            <w:tcW w:w="4509" w:type="dxa"/>
          </w:tcPr>
          <w:p w14:paraId="18CCF7BF" w14:textId="77777777" w:rsidR="008265A2" w:rsidRPr="008265A2" w:rsidRDefault="008265A2" w:rsidP="0050394A">
            <w:pPr>
              <w:pStyle w:val="TableAshurst"/>
              <w:rPr>
                <w:sz w:val="24"/>
              </w:rPr>
            </w:pPr>
          </w:p>
        </w:tc>
      </w:tr>
      <w:tr w:rsidR="008265A2" w:rsidRPr="008265A2" w14:paraId="3352054E" w14:textId="77777777" w:rsidTr="0050394A">
        <w:tc>
          <w:tcPr>
            <w:tcW w:w="4508" w:type="dxa"/>
          </w:tcPr>
          <w:p w14:paraId="313816DA" w14:textId="77777777" w:rsidR="008265A2" w:rsidRPr="008265A2" w:rsidRDefault="008265A2" w:rsidP="0050394A">
            <w:pPr>
              <w:pStyle w:val="TableAshurst"/>
              <w:rPr>
                <w:sz w:val="24"/>
              </w:rPr>
            </w:pPr>
            <w:r w:rsidRPr="008265A2">
              <w:rPr>
                <w:sz w:val="24"/>
              </w:rPr>
              <w:t>Please describe what potential harm the incident may cause to individuals.</w:t>
            </w:r>
          </w:p>
        </w:tc>
        <w:tc>
          <w:tcPr>
            <w:tcW w:w="4509" w:type="dxa"/>
          </w:tcPr>
          <w:p w14:paraId="4FD18116" w14:textId="77777777" w:rsidR="008265A2" w:rsidRPr="008265A2" w:rsidRDefault="008265A2" w:rsidP="0050394A">
            <w:pPr>
              <w:pStyle w:val="TableAshurst"/>
              <w:rPr>
                <w:sz w:val="24"/>
              </w:rPr>
            </w:pPr>
          </w:p>
        </w:tc>
      </w:tr>
      <w:tr w:rsidR="008265A2" w:rsidRPr="008265A2" w14:paraId="2763089A" w14:textId="77777777" w:rsidTr="0050394A">
        <w:tc>
          <w:tcPr>
            <w:tcW w:w="4508" w:type="dxa"/>
          </w:tcPr>
          <w:p w14:paraId="6CA252C8" w14:textId="77777777" w:rsidR="008265A2" w:rsidRPr="008265A2" w:rsidRDefault="008265A2" w:rsidP="0050394A">
            <w:pPr>
              <w:pStyle w:val="TableAshurst"/>
              <w:rPr>
                <w:sz w:val="24"/>
              </w:rPr>
            </w:pPr>
            <w:r w:rsidRPr="008265A2">
              <w:rPr>
                <w:sz w:val="24"/>
              </w:rPr>
              <w:t>Please describe what potential harm the incident may cause to clients.</w:t>
            </w:r>
          </w:p>
        </w:tc>
        <w:tc>
          <w:tcPr>
            <w:tcW w:w="4509" w:type="dxa"/>
          </w:tcPr>
          <w:p w14:paraId="2A4EAD81" w14:textId="77777777" w:rsidR="008265A2" w:rsidRPr="008265A2" w:rsidRDefault="008265A2" w:rsidP="0050394A">
            <w:pPr>
              <w:pStyle w:val="TableAshurst"/>
              <w:rPr>
                <w:sz w:val="24"/>
              </w:rPr>
            </w:pPr>
          </w:p>
        </w:tc>
      </w:tr>
      <w:tr w:rsidR="008265A2" w:rsidRPr="008265A2" w14:paraId="6A10C48C" w14:textId="77777777" w:rsidTr="0050394A">
        <w:tc>
          <w:tcPr>
            <w:tcW w:w="4508" w:type="dxa"/>
          </w:tcPr>
          <w:p w14:paraId="1D4DD483" w14:textId="77777777" w:rsidR="008265A2" w:rsidRPr="008265A2" w:rsidRDefault="008265A2" w:rsidP="0050394A">
            <w:pPr>
              <w:pStyle w:val="TableAshurst"/>
              <w:rPr>
                <w:sz w:val="24"/>
              </w:rPr>
            </w:pPr>
            <w:r w:rsidRPr="008265A2">
              <w:rPr>
                <w:sz w:val="24"/>
              </w:rPr>
              <w:t>Please describe any immediate action, if any, taken to remedy the Data Breach and secure information concerned.</w:t>
            </w:r>
          </w:p>
        </w:tc>
        <w:tc>
          <w:tcPr>
            <w:tcW w:w="4509" w:type="dxa"/>
          </w:tcPr>
          <w:p w14:paraId="4DDE73E4" w14:textId="77777777" w:rsidR="008265A2" w:rsidRPr="008265A2" w:rsidRDefault="008265A2" w:rsidP="0050394A">
            <w:pPr>
              <w:pStyle w:val="TableAshurst"/>
              <w:rPr>
                <w:sz w:val="24"/>
              </w:rPr>
            </w:pPr>
          </w:p>
        </w:tc>
      </w:tr>
      <w:tr w:rsidR="008265A2" w:rsidRPr="008265A2" w14:paraId="303E0AAE" w14:textId="77777777" w:rsidTr="0050394A">
        <w:tc>
          <w:tcPr>
            <w:tcW w:w="4508" w:type="dxa"/>
          </w:tcPr>
          <w:p w14:paraId="20511D15" w14:textId="77777777" w:rsidR="008265A2" w:rsidRPr="008265A2" w:rsidRDefault="008265A2" w:rsidP="0050394A">
            <w:pPr>
              <w:pStyle w:val="TableAshurst"/>
              <w:rPr>
                <w:sz w:val="24"/>
              </w:rPr>
            </w:pPr>
            <w:r w:rsidRPr="008265A2">
              <w:rPr>
                <w:sz w:val="24"/>
              </w:rPr>
              <w:t xml:space="preserve">If such action was taken, did it resolve the issue?  Do you believe further action is required? </w:t>
            </w:r>
          </w:p>
        </w:tc>
        <w:tc>
          <w:tcPr>
            <w:tcW w:w="4509" w:type="dxa"/>
          </w:tcPr>
          <w:p w14:paraId="62D56985" w14:textId="77777777" w:rsidR="008265A2" w:rsidRPr="008265A2" w:rsidRDefault="008265A2" w:rsidP="0050394A">
            <w:pPr>
              <w:pStyle w:val="TableAshurst"/>
              <w:rPr>
                <w:sz w:val="24"/>
              </w:rPr>
            </w:pPr>
          </w:p>
        </w:tc>
      </w:tr>
    </w:tbl>
    <w:p w14:paraId="572C763F" w14:textId="77777777" w:rsidR="008265A2" w:rsidRDefault="008265A2" w:rsidP="008265A2">
      <w:pPr>
        <w:pStyle w:val="NormalAshurst"/>
      </w:pPr>
    </w:p>
    <w:p w14:paraId="40288BC7" w14:textId="0962E0E6" w:rsidR="008265A2" w:rsidRDefault="008265A2" w:rsidP="00767763"/>
    <w:p w14:paraId="315A8A22" w14:textId="79720520" w:rsidR="008265A2" w:rsidRDefault="008265A2" w:rsidP="00767763"/>
    <w:p w14:paraId="263BA778" w14:textId="59947066" w:rsidR="008265A2" w:rsidRDefault="008265A2" w:rsidP="00767763"/>
    <w:p w14:paraId="2EA8CFAC" w14:textId="1D33D26D" w:rsidR="008265A2" w:rsidRDefault="008265A2" w:rsidP="00767763"/>
    <w:p w14:paraId="681C6A60" w14:textId="2529C95B" w:rsidR="008265A2" w:rsidRDefault="008265A2" w:rsidP="00767763"/>
    <w:p w14:paraId="4F1E71CA" w14:textId="5E002208" w:rsidR="008265A2" w:rsidRDefault="008265A2" w:rsidP="00767763"/>
    <w:p w14:paraId="462669F8" w14:textId="4ABC197F" w:rsidR="008265A2" w:rsidRDefault="008265A2" w:rsidP="00767763"/>
    <w:p w14:paraId="2D2B0523" w14:textId="6670EE0C" w:rsidR="008265A2" w:rsidRDefault="008265A2" w:rsidP="00767763"/>
    <w:p w14:paraId="15693680" w14:textId="005C94CF" w:rsidR="008265A2" w:rsidRDefault="008265A2" w:rsidP="00767763"/>
    <w:p w14:paraId="7AC58789" w14:textId="06ED97C6" w:rsidR="008265A2" w:rsidRDefault="008265A2" w:rsidP="00767763"/>
    <w:p w14:paraId="63E43250" w14:textId="446B076C" w:rsidR="008265A2" w:rsidRDefault="008265A2" w:rsidP="00767763"/>
    <w:p w14:paraId="59088456" w14:textId="36C9C9BC" w:rsidR="008265A2" w:rsidRDefault="008265A2" w:rsidP="00767763"/>
    <w:p w14:paraId="764CF9C0" w14:textId="02162D65" w:rsidR="008265A2" w:rsidRDefault="008265A2" w:rsidP="00767763"/>
    <w:p w14:paraId="27D82BDF" w14:textId="2B17DBFD" w:rsidR="008265A2" w:rsidRDefault="008265A2" w:rsidP="00767763"/>
    <w:p w14:paraId="4D5F3873" w14:textId="59056ED0" w:rsidR="008265A2" w:rsidRDefault="008265A2" w:rsidP="00767763"/>
    <w:p w14:paraId="40791600" w14:textId="004DE22F" w:rsidR="008265A2" w:rsidRDefault="008265A2" w:rsidP="00767763"/>
    <w:p w14:paraId="46EAD2EE" w14:textId="39AAD499" w:rsidR="008265A2" w:rsidRDefault="008265A2" w:rsidP="00767763"/>
    <w:p w14:paraId="69AAB52A" w14:textId="54F50651" w:rsidR="008265A2" w:rsidRDefault="008265A2" w:rsidP="00767763"/>
    <w:p w14:paraId="57002725" w14:textId="3BEA887D" w:rsidR="008265A2" w:rsidRDefault="008265A2" w:rsidP="00767763"/>
    <w:p w14:paraId="2F82F948" w14:textId="4EA1F8C7" w:rsidR="008265A2" w:rsidRDefault="008265A2" w:rsidP="00767763"/>
    <w:p w14:paraId="36D1B7EB" w14:textId="2689931B" w:rsidR="008265A2" w:rsidRDefault="008265A2" w:rsidP="00767763"/>
    <w:p w14:paraId="2C95351B" w14:textId="11C6C53F" w:rsidR="008265A2" w:rsidRPr="008265A2" w:rsidRDefault="008265A2" w:rsidP="008265A2">
      <w:pPr>
        <w:pStyle w:val="SCHEDULEAshurst"/>
        <w:numPr>
          <w:ilvl w:val="0"/>
          <w:numId w:val="0"/>
        </w:numPr>
        <w:rPr>
          <w:sz w:val="24"/>
        </w:rPr>
      </w:pPr>
      <w:bookmarkStart w:id="52" w:name="_Toc95913773"/>
      <w:bookmarkStart w:id="53" w:name="_Ref86814876"/>
      <w:r w:rsidRPr="008265A2">
        <w:rPr>
          <w:sz w:val="24"/>
        </w:rPr>
        <w:lastRenderedPageBreak/>
        <w:t xml:space="preserve">Appendix </w:t>
      </w:r>
      <w:r w:rsidR="00630A87">
        <w:rPr>
          <w:sz w:val="24"/>
        </w:rPr>
        <w:t>5</w:t>
      </w:r>
      <w:r w:rsidRPr="008265A2">
        <w:rPr>
          <w:sz w:val="24"/>
        </w:rPr>
        <w:t xml:space="preserve"> Schedule 3</w:t>
      </w:r>
      <w:bookmarkEnd w:id="52"/>
    </w:p>
    <w:p w14:paraId="73230CCB" w14:textId="77777777" w:rsidR="008265A2" w:rsidRPr="008265A2" w:rsidRDefault="008265A2" w:rsidP="008265A2">
      <w:pPr>
        <w:pStyle w:val="SchSubAshurst"/>
        <w:rPr>
          <w:sz w:val="24"/>
        </w:rPr>
      </w:pPr>
      <w:bookmarkStart w:id="54" w:name="_Toc86856470"/>
      <w:bookmarkEnd w:id="53"/>
      <w:r w:rsidRPr="008265A2">
        <w:rPr>
          <w:sz w:val="24"/>
        </w:rPr>
        <w:t>Likelihood checklist</w:t>
      </w:r>
      <w:bookmarkEnd w:id="54"/>
    </w:p>
    <w:tbl>
      <w:tblPr>
        <w:tblStyle w:val="TableGrid"/>
        <w:tblW w:w="0" w:type="auto"/>
        <w:tblLook w:val="04A0" w:firstRow="1" w:lastRow="0" w:firstColumn="1" w:lastColumn="0" w:noHBand="0" w:noVBand="1"/>
      </w:tblPr>
      <w:tblGrid>
        <w:gridCol w:w="7083"/>
        <w:gridCol w:w="1934"/>
      </w:tblGrid>
      <w:tr w:rsidR="008265A2" w:rsidRPr="008265A2" w14:paraId="0BE806A9" w14:textId="77777777" w:rsidTr="0050394A">
        <w:tc>
          <w:tcPr>
            <w:tcW w:w="7083" w:type="dxa"/>
          </w:tcPr>
          <w:p w14:paraId="22AECC99" w14:textId="77777777" w:rsidR="008265A2" w:rsidRPr="008265A2" w:rsidRDefault="008265A2" w:rsidP="0050394A">
            <w:pPr>
              <w:pStyle w:val="TableAshurst"/>
              <w:jc w:val="center"/>
              <w:rPr>
                <w:b/>
                <w:bCs/>
                <w:sz w:val="24"/>
              </w:rPr>
            </w:pPr>
            <w:r w:rsidRPr="008265A2">
              <w:rPr>
                <w:b/>
                <w:bCs/>
                <w:sz w:val="24"/>
              </w:rPr>
              <w:t>Items to consider</w:t>
            </w:r>
          </w:p>
          <w:p w14:paraId="26EBBF02" w14:textId="77777777" w:rsidR="008265A2" w:rsidRPr="008265A2" w:rsidRDefault="008265A2" w:rsidP="0050394A">
            <w:pPr>
              <w:pStyle w:val="TableAshurst"/>
              <w:jc w:val="center"/>
              <w:rPr>
                <w:b/>
                <w:bCs/>
                <w:sz w:val="24"/>
              </w:rPr>
            </w:pPr>
            <w:r w:rsidRPr="008265A2">
              <w:rPr>
                <w:b/>
                <w:bCs/>
                <w:sz w:val="24"/>
              </w:rPr>
              <w:t>Please specify whether it is affecting any combination of:</w:t>
            </w:r>
          </w:p>
          <w:p w14:paraId="3D0B76C2" w14:textId="77777777" w:rsidR="008265A2" w:rsidRPr="008265A2" w:rsidRDefault="008265A2" w:rsidP="0050394A">
            <w:pPr>
              <w:pStyle w:val="TableAshurst"/>
              <w:jc w:val="center"/>
              <w:rPr>
                <w:b/>
                <w:bCs/>
                <w:sz w:val="24"/>
              </w:rPr>
            </w:pPr>
            <w:r w:rsidRPr="008265A2">
              <w:rPr>
                <w:b/>
                <w:bCs/>
                <w:sz w:val="24"/>
              </w:rPr>
              <w:t>(1) personal data;</w:t>
            </w:r>
          </w:p>
          <w:p w14:paraId="7BD7D1CE" w14:textId="77777777" w:rsidR="008265A2" w:rsidRPr="008265A2" w:rsidRDefault="008265A2" w:rsidP="0050394A">
            <w:pPr>
              <w:pStyle w:val="TableAshurst"/>
              <w:jc w:val="center"/>
              <w:rPr>
                <w:b/>
                <w:bCs/>
                <w:sz w:val="24"/>
              </w:rPr>
            </w:pPr>
            <w:r w:rsidRPr="008265A2">
              <w:rPr>
                <w:b/>
                <w:bCs/>
                <w:sz w:val="24"/>
              </w:rPr>
              <w:t>(2) clients data;</w:t>
            </w:r>
          </w:p>
          <w:p w14:paraId="2198CA2B" w14:textId="77777777" w:rsidR="008265A2" w:rsidRPr="008265A2" w:rsidRDefault="008265A2" w:rsidP="0050394A">
            <w:pPr>
              <w:pStyle w:val="TableAshurst"/>
              <w:jc w:val="center"/>
              <w:rPr>
                <w:b/>
                <w:bCs/>
                <w:sz w:val="24"/>
              </w:rPr>
            </w:pPr>
            <w:r w:rsidRPr="008265A2">
              <w:rPr>
                <w:b/>
                <w:bCs/>
                <w:sz w:val="24"/>
              </w:rPr>
              <w:t>(3) third party data;</w:t>
            </w:r>
          </w:p>
          <w:p w14:paraId="7D9090AF" w14:textId="77777777" w:rsidR="008265A2" w:rsidRPr="008265A2" w:rsidRDefault="008265A2" w:rsidP="0050394A">
            <w:pPr>
              <w:pStyle w:val="TableAshurst"/>
              <w:jc w:val="center"/>
              <w:rPr>
                <w:b/>
                <w:bCs/>
                <w:sz w:val="24"/>
              </w:rPr>
            </w:pPr>
            <w:r w:rsidRPr="008265A2">
              <w:rPr>
                <w:b/>
                <w:bCs/>
                <w:sz w:val="24"/>
              </w:rPr>
              <w:t>(4) EWR Data).</w:t>
            </w:r>
          </w:p>
        </w:tc>
        <w:tc>
          <w:tcPr>
            <w:tcW w:w="1934" w:type="dxa"/>
          </w:tcPr>
          <w:p w14:paraId="2E0B8B34" w14:textId="77777777" w:rsidR="008265A2" w:rsidRPr="008265A2" w:rsidRDefault="008265A2" w:rsidP="0050394A">
            <w:pPr>
              <w:pStyle w:val="TableAshurst"/>
              <w:jc w:val="center"/>
              <w:rPr>
                <w:b/>
                <w:bCs/>
                <w:sz w:val="24"/>
              </w:rPr>
            </w:pPr>
            <w:r w:rsidRPr="008265A2">
              <w:rPr>
                <w:b/>
                <w:bCs/>
                <w:sz w:val="24"/>
              </w:rPr>
              <w:t>Likelihood (Low/Med/High)</w:t>
            </w:r>
          </w:p>
        </w:tc>
      </w:tr>
      <w:tr w:rsidR="008265A2" w:rsidRPr="008265A2" w14:paraId="25177795" w14:textId="77777777" w:rsidTr="0050394A">
        <w:tc>
          <w:tcPr>
            <w:tcW w:w="7083" w:type="dxa"/>
          </w:tcPr>
          <w:p w14:paraId="5F5440C8" w14:textId="77777777" w:rsidR="008265A2" w:rsidRPr="008265A2" w:rsidRDefault="008265A2" w:rsidP="0050394A">
            <w:pPr>
              <w:pStyle w:val="TableAshurst"/>
              <w:rPr>
                <w:sz w:val="24"/>
              </w:rPr>
            </w:pPr>
            <w:r w:rsidRPr="008265A2">
              <w:rPr>
                <w:sz w:val="24"/>
              </w:rPr>
              <w:t>The kind(s) of information</w:t>
            </w:r>
          </w:p>
        </w:tc>
        <w:tc>
          <w:tcPr>
            <w:tcW w:w="1934" w:type="dxa"/>
          </w:tcPr>
          <w:p w14:paraId="3E462C1F" w14:textId="77777777" w:rsidR="008265A2" w:rsidRPr="008265A2" w:rsidRDefault="008265A2" w:rsidP="0050394A">
            <w:pPr>
              <w:pStyle w:val="TableAshurst"/>
              <w:rPr>
                <w:sz w:val="24"/>
              </w:rPr>
            </w:pPr>
          </w:p>
        </w:tc>
      </w:tr>
      <w:tr w:rsidR="008265A2" w:rsidRPr="008265A2" w14:paraId="7B3A3993" w14:textId="77777777" w:rsidTr="0050394A">
        <w:tc>
          <w:tcPr>
            <w:tcW w:w="7083" w:type="dxa"/>
          </w:tcPr>
          <w:p w14:paraId="10534C33" w14:textId="77777777" w:rsidR="008265A2" w:rsidRPr="008265A2" w:rsidRDefault="008265A2" w:rsidP="0050394A">
            <w:pPr>
              <w:pStyle w:val="TableAshurst"/>
              <w:rPr>
                <w:sz w:val="24"/>
              </w:rPr>
            </w:pPr>
            <w:r w:rsidRPr="008265A2">
              <w:rPr>
                <w:sz w:val="24"/>
              </w:rPr>
              <w:t>The sensitivity of the information</w:t>
            </w:r>
          </w:p>
        </w:tc>
        <w:tc>
          <w:tcPr>
            <w:tcW w:w="1934" w:type="dxa"/>
          </w:tcPr>
          <w:p w14:paraId="669EF56D" w14:textId="77777777" w:rsidR="008265A2" w:rsidRPr="008265A2" w:rsidRDefault="008265A2" w:rsidP="0050394A">
            <w:pPr>
              <w:pStyle w:val="TableAshurst"/>
              <w:rPr>
                <w:sz w:val="24"/>
              </w:rPr>
            </w:pPr>
          </w:p>
        </w:tc>
      </w:tr>
      <w:tr w:rsidR="008265A2" w:rsidRPr="008265A2" w14:paraId="72D5E686" w14:textId="77777777" w:rsidTr="0050394A">
        <w:tc>
          <w:tcPr>
            <w:tcW w:w="7083" w:type="dxa"/>
          </w:tcPr>
          <w:p w14:paraId="03BFBA96" w14:textId="77777777" w:rsidR="008265A2" w:rsidRPr="008265A2" w:rsidRDefault="008265A2" w:rsidP="0050394A">
            <w:pPr>
              <w:pStyle w:val="TableAshurst"/>
              <w:rPr>
                <w:sz w:val="24"/>
              </w:rPr>
            </w:pPr>
            <w:r w:rsidRPr="008265A2">
              <w:rPr>
                <w:sz w:val="24"/>
              </w:rPr>
              <w:t xml:space="preserve">Whether the information is protected by one or more security measures </w:t>
            </w:r>
          </w:p>
        </w:tc>
        <w:tc>
          <w:tcPr>
            <w:tcW w:w="1934" w:type="dxa"/>
          </w:tcPr>
          <w:p w14:paraId="6D65BB78" w14:textId="77777777" w:rsidR="008265A2" w:rsidRPr="008265A2" w:rsidRDefault="008265A2" w:rsidP="0050394A">
            <w:pPr>
              <w:pStyle w:val="TableAshurst"/>
              <w:rPr>
                <w:sz w:val="24"/>
              </w:rPr>
            </w:pPr>
          </w:p>
        </w:tc>
      </w:tr>
      <w:tr w:rsidR="008265A2" w:rsidRPr="008265A2" w14:paraId="6A8009AD" w14:textId="77777777" w:rsidTr="0050394A">
        <w:tc>
          <w:tcPr>
            <w:tcW w:w="7083" w:type="dxa"/>
          </w:tcPr>
          <w:p w14:paraId="12F98D4E" w14:textId="77777777" w:rsidR="008265A2" w:rsidRPr="008265A2" w:rsidRDefault="008265A2" w:rsidP="0050394A">
            <w:pPr>
              <w:pStyle w:val="TableAshurst"/>
              <w:rPr>
                <w:sz w:val="24"/>
              </w:rPr>
            </w:pPr>
            <w:r w:rsidRPr="008265A2">
              <w:rPr>
                <w:sz w:val="24"/>
              </w:rPr>
              <w:t>How difficult it is to overcome any such security measures</w:t>
            </w:r>
          </w:p>
        </w:tc>
        <w:tc>
          <w:tcPr>
            <w:tcW w:w="1934" w:type="dxa"/>
          </w:tcPr>
          <w:p w14:paraId="0AAEAF19" w14:textId="77777777" w:rsidR="008265A2" w:rsidRPr="008265A2" w:rsidRDefault="008265A2" w:rsidP="0050394A">
            <w:pPr>
              <w:pStyle w:val="TableAshurst"/>
              <w:rPr>
                <w:sz w:val="24"/>
              </w:rPr>
            </w:pPr>
          </w:p>
        </w:tc>
      </w:tr>
      <w:tr w:rsidR="008265A2" w:rsidRPr="008265A2" w14:paraId="6D474A8B" w14:textId="77777777" w:rsidTr="0050394A">
        <w:tc>
          <w:tcPr>
            <w:tcW w:w="7083" w:type="dxa"/>
          </w:tcPr>
          <w:p w14:paraId="4D002982" w14:textId="77777777" w:rsidR="008265A2" w:rsidRPr="008265A2" w:rsidRDefault="008265A2" w:rsidP="0050394A">
            <w:pPr>
              <w:pStyle w:val="TableAshurst"/>
              <w:rPr>
                <w:sz w:val="24"/>
              </w:rPr>
            </w:pPr>
            <w:r w:rsidRPr="008265A2">
              <w:rPr>
                <w:sz w:val="24"/>
              </w:rPr>
              <w:t>The person(s) or entity(</w:t>
            </w:r>
            <w:proofErr w:type="spellStart"/>
            <w:r w:rsidRPr="008265A2">
              <w:rPr>
                <w:sz w:val="24"/>
              </w:rPr>
              <w:t>ies</w:t>
            </w:r>
            <w:proofErr w:type="spellEnd"/>
            <w:r w:rsidRPr="008265A2">
              <w:rPr>
                <w:sz w:val="24"/>
              </w:rPr>
              <w:t>) who have obtained or could obtain the information</w:t>
            </w:r>
          </w:p>
        </w:tc>
        <w:tc>
          <w:tcPr>
            <w:tcW w:w="1934" w:type="dxa"/>
          </w:tcPr>
          <w:p w14:paraId="1A453D24" w14:textId="77777777" w:rsidR="008265A2" w:rsidRPr="008265A2" w:rsidRDefault="008265A2" w:rsidP="0050394A">
            <w:pPr>
              <w:pStyle w:val="TableAshurst"/>
              <w:rPr>
                <w:sz w:val="24"/>
              </w:rPr>
            </w:pPr>
          </w:p>
        </w:tc>
      </w:tr>
      <w:tr w:rsidR="008265A2" w:rsidRPr="008265A2" w14:paraId="5F9DCB72" w14:textId="77777777" w:rsidTr="0050394A">
        <w:tc>
          <w:tcPr>
            <w:tcW w:w="7083" w:type="dxa"/>
          </w:tcPr>
          <w:p w14:paraId="6303A6BD" w14:textId="77777777" w:rsidR="008265A2" w:rsidRPr="008265A2" w:rsidRDefault="008265A2" w:rsidP="0050394A">
            <w:pPr>
              <w:pStyle w:val="TableAshurst"/>
              <w:rPr>
                <w:sz w:val="24"/>
              </w:rPr>
            </w:pPr>
            <w:r w:rsidRPr="008265A2">
              <w:rPr>
                <w:sz w:val="24"/>
              </w:rPr>
              <w:t>Whether a security technology or methodology was used to make the information unintelligible or meaningless to person(s) or entity(</w:t>
            </w:r>
            <w:proofErr w:type="spellStart"/>
            <w:r w:rsidRPr="008265A2">
              <w:rPr>
                <w:sz w:val="24"/>
              </w:rPr>
              <w:t>ies</w:t>
            </w:r>
            <w:proofErr w:type="spellEnd"/>
            <w:r w:rsidRPr="008265A2">
              <w:rPr>
                <w:sz w:val="24"/>
              </w:rPr>
              <w:t>) who are not authorised to obtain the information (e.g. encryption)</w:t>
            </w:r>
          </w:p>
        </w:tc>
        <w:tc>
          <w:tcPr>
            <w:tcW w:w="1934" w:type="dxa"/>
          </w:tcPr>
          <w:p w14:paraId="1E207E66" w14:textId="77777777" w:rsidR="008265A2" w:rsidRPr="008265A2" w:rsidRDefault="008265A2" w:rsidP="0050394A">
            <w:pPr>
              <w:pStyle w:val="TableAshurst"/>
              <w:rPr>
                <w:sz w:val="24"/>
              </w:rPr>
            </w:pPr>
          </w:p>
        </w:tc>
      </w:tr>
      <w:tr w:rsidR="008265A2" w:rsidRPr="008265A2" w14:paraId="32CD9063" w14:textId="77777777" w:rsidTr="0050394A">
        <w:tc>
          <w:tcPr>
            <w:tcW w:w="7083" w:type="dxa"/>
          </w:tcPr>
          <w:p w14:paraId="4392BDB0" w14:textId="77777777" w:rsidR="008265A2" w:rsidRPr="008265A2" w:rsidRDefault="008265A2" w:rsidP="0050394A">
            <w:pPr>
              <w:pStyle w:val="TableAshurst"/>
              <w:rPr>
                <w:sz w:val="24"/>
              </w:rPr>
            </w:pPr>
            <w:r w:rsidRPr="008265A2">
              <w:rPr>
                <w:sz w:val="24"/>
              </w:rPr>
              <w:t>How difficult it would be to circumvent the technology or methodology</w:t>
            </w:r>
          </w:p>
        </w:tc>
        <w:tc>
          <w:tcPr>
            <w:tcW w:w="1934" w:type="dxa"/>
          </w:tcPr>
          <w:p w14:paraId="6F83EAA4" w14:textId="77777777" w:rsidR="008265A2" w:rsidRPr="008265A2" w:rsidRDefault="008265A2" w:rsidP="0050394A">
            <w:pPr>
              <w:pStyle w:val="TableAshurst"/>
              <w:rPr>
                <w:sz w:val="24"/>
              </w:rPr>
            </w:pPr>
          </w:p>
        </w:tc>
      </w:tr>
      <w:tr w:rsidR="008265A2" w:rsidRPr="008265A2" w14:paraId="45DD43CC" w14:textId="77777777" w:rsidTr="0050394A">
        <w:tc>
          <w:tcPr>
            <w:tcW w:w="7083" w:type="dxa"/>
          </w:tcPr>
          <w:p w14:paraId="1328F4B8" w14:textId="77777777" w:rsidR="008265A2" w:rsidRPr="008265A2" w:rsidRDefault="008265A2" w:rsidP="0050394A">
            <w:pPr>
              <w:pStyle w:val="TableAshurst"/>
              <w:rPr>
                <w:sz w:val="24"/>
              </w:rPr>
            </w:pPr>
            <w:r w:rsidRPr="008265A2">
              <w:rPr>
                <w:sz w:val="24"/>
              </w:rPr>
              <w:t>The nature of the harm that could occur to the individual(s) or entity(</w:t>
            </w:r>
            <w:proofErr w:type="spellStart"/>
            <w:r w:rsidRPr="008265A2">
              <w:rPr>
                <w:sz w:val="24"/>
              </w:rPr>
              <w:t>ies</w:t>
            </w:r>
            <w:proofErr w:type="spellEnd"/>
            <w:r w:rsidRPr="008265A2">
              <w:rPr>
                <w:sz w:val="24"/>
              </w:rPr>
              <w:t>) to whom the information relate</w:t>
            </w:r>
          </w:p>
        </w:tc>
        <w:tc>
          <w:tcPr>
            <w:tcW w:w="1934" w:type="dxa"/>
          </w:tcPr>
          <w:p w14:paraId="2540E6A6" w14:textId="77777777" w:rsidR="008265A2" w:rsidRPr="008265A2" w:rsidRDefault="008265A2" w:rsidP="0050394A">
            <w:pPr>
              <w:pStyle w:val="TableAshurst"/>
              <w:rPr>
                <w:sz w:val="24"/>
              </w:rPr>
            </w:pPr>
          </w:p>
        </w:tc>
      </w:tr>
      <w:tr w:rsidR="008265A2" w:rsidRPr="008265A2" w14:paraId="07116091" w14:textId="77777777" w:rsidTr="0050394A">
        <w:tc>
          <w:tcPr>
            <w:tcW w:w="7083" w:type="dxa"/>
          </w:tcPr>
          <w:p w14:paraId="547ECC9D" w14:textId="77777777" w:rsidR="008265A2" w:rsidRPr="008265A2" w:rsidRDefault="008265A2" w:rsidP="0050394A">
            <w:pPr>
              <w:pStyle w:val="TableAshurst"/>
              <w:rPr>
                <w:sz w:val="24"/>
              </w:rPr>
            </w:pPr>
            <w:r w:rsidRPr="008265A2">
              <w:rPr>
                <w:sz w:val="24"/>
              </w:rPr>
              <w:t>Any other relevant matters</w:t>
            </w:r>
          </w:p>
        </w:tc>
        <w:tc>
          <w:tcPr>
            <w:tcW w:w="1934" w:type="dxa"/>
          </w:tcPr>
          <w:p w14:paraId="1F7C8545" w14:textId="77777777" w:rsidR="008265A2" w:rsidRPr="008265A2" w:rsidRDefault="008265A2" w:rsidP="0050394A">
            <w:pPr>
              <w:pStyle w:val="TableAshurst"/>
              <w:rPr>
                <w:sz w:val="24"/>
              </w:rPr>
            </w:pPr>
          </w:p>
        </w:tc>
      </w:tr>
    </w:tbl>
    <w:p w14:paraId="40B24C81" w14:textId="77777777" w:rsidR="008265A2" w:rsidRDefault="008265A2" w:rsidP="008265A2">
      <w:pPr>
        <w:pStyle w:val="NormalAshurst"/>
      </w:pPr>
    </w:p>
    <w:p w14:paraId="2FF2CC67" w14:textId="77777777" w:rsidR="008265A2" w:rsidRDefault="008265A2" w:rsidP="008265A2">
      <w:pPr>
        <w:pStyle w:val="StandardAshurst"/>
      </w:pPr>
    </w:p>
    <w:p w14:paraId="3DE7EF63" w14:textId="77777777" w:rsidR="008265A2" w:rsidRDefault="008265A2" w:rsidP="008265A2">
      <w:pPr>
        <w:pStyle w:val="StandardAshurst"/>
      </w:pPr>
    </w:p>
    <w:p w14:paraId="36C21605" w14:textId="77777777" w:rsidR="008265A2" w:rsidRDefault="008265A2" w:rsidP="008265A2">
      <w:pPr>
        <w:pStyle w:val="StandardAshurst"/>
      </w:pPr>
    </w:p>
    <w:p w14:paraId="23D5D794" w14:textId="77777777" w:rsidR="008265A2" w:rsidRDefault="008265A2" w:rsidP="008265A2">
      <w:pPr>
        <w:pStyle w:val="StandardAshurst"/>
      </w:pPr>
    </w:p>
    <w:p w14:paraId="1466130C" w14:textId="77777777" w:rsidR="008265A2" w:rsidRDefault="008265A2" w:rsidP="008265A2">
      <w:pPr>
        <w:pStyle w:val="StandardAshurst"/>
      </w:pPr>
    </w:p>
    <w:p w14:paraId="22885C26" w14:textId="77777777" w:rsidR="008265A2" w:rsidRDefault="008265A2" w:rsidP="008265A2">
      <w:pPr>
        <w:pStyle w:val="StandardAshurst"/>
      </w:pPr>
    </w:p>
    <w:p w14:paraId="1DF36CF4" w14:textId="77777777" w:rsidR="008265A2" w:rsidRDefault="008265A2" w:rsidP="008265A2">
      <w:pPr>
        <w:pStyle w:val="StandardAshurst"/>
      </w:pPr>
    </w:p>
    <w:p w14:paraId="1C5D9FE4" w14:textId="77777777" w:rsidR="008265A2" w:rsidRDefault="008265A2" w:rsidP="008265A2">
      <w:pPr>
        <w:pStyle w:val="StandardAshurst"/>
      </w:pPr>
    </w:p>
    <w:p w14:paraId="75B89657" w14:textId="77777777" w:rsidR="008265A2" w:rsidRDefault="008265A2" w:rsidP="008265A2">
      <w:pPr>
        <w:pStyle w:val="StandardAshurst"/>
      </w:pPr>
    </w:p>
    <w:p w14:paraId="6E6F4FB5" w14:textId="77777777" w:rsidR="008265A2" w:rsidRDefault="008265A2" w:rsidP="008265A2">
      <w:pPr>
        <w:pStyle w:val="StandardAshurst"/>
      </w:pPr>
    </w:p>
    <w:p w14:paraId="3E1D1519" w14:textId="77777777" w:rsidR="008265A2" w:rsidRDefault="008265A2" w:rsidP="008265A2">
      <w:pPr>
        <w:pStyle w:val="StandardAshurst"/>
      </w:pPr>
    </w:p>
    <w:p w14:paraId="4E12906F" w14:textId="77777777" w:rsidR="008265A2" w:rsidRDefault="008265A2" w:rsidP="008265A2">
      <w:pPr>
        <w:pStyle w:val="StandardAshurst"/>
      </w:pPr>
    </w:p>
    <w:p w14:paraId="45F77A39" w14:textId="77777777" w:rsidR="008265A2" w:rsidRDefault="008265A2" w:rsidP="008265A2">
      <w:pPr>
        <w:pStyle w:val="StandardAshurst"/>
      </w:pPr>
    </w:p>
    <w:p w14:paraId="497BE664" w14:textId="77777777" w:rsidR="008265A2" w:rsidRDefault="008265A2" w:rsidP="008265A2">
      <w:pPr>
        <w:pStyle w:val="StandardAshurst"/>
      </w:pPr>
    </w:p>
    <w:p w14:paraId="47297870" w14:textId="6C6F71E7" w:rsidR="008265A2" w:rsidRPr="008265A2" w:rsidRDefault="008265A2" w:rsidP="008265A2">
      <w:pPr>
        <w:pStyle w:val="SCHEDULEAshurst"/>
        <w:numPr>
          <w:ilvl w:val="0"/>
          <w:numId w:val="0"/>
        </w:numPr>
        <w:rPr>
          <w:sz w:val="24"/>
        </w:rPr>
      </w:pPr>
      <w:bookmarkStart w:id="55" w:name="_Toc95913774"/>
      <w:bookmarkStart w:id="56" w:name="_Ref86248472"/>
      <w:r w:rsidRPr="008265A2">
        <w:rPr>
          <w:sz w:val="24"/>
        </w:rPr>
        <w:lastRenderedPageBreak/>
        <w:t xml:space="preserve">Appendix </w:t>
      </w:r>
      <w:r w:rsidR="00630A87">
        <w:rPr>
          <w:sz w:val="24"/>
        </w:rPr>
        <w:t>6</w:t>
      </w:r>
      <w:r w:rsidRPr="008265A2">
        <w:rPr>
          <w:sz w:val="24"/>
        </w:rPr>
        <w:t xml:space="preserve"> Schedule 4</w:t>
      </w:r>
      <w:bookmarkEnd w:id="55"/>
    </w:p>
    <w:p w14:paraId="1CFE428C" w14:textId="77777777" w:rsidR="008265A2" w:rsidRPr="008265A2" w:rsidRDefault="008265A2" w:rsidP="008265A2">
      <w:pPr>
        <w:pStyle w:val="SchSubAshurst"/>
        <w:rPr>
          <w:sz w:val="24"/>
        </w:rPr>
      </w:pPr>
      <w:bookmarkStart w:id="57" w:name="_Toc86856472"/>
      <w:bookmarkEnd w:id="56"/>
      <w:r w:rsidRPr="008265A2">
        <w:rPr>
          <w:sz w:val="24"/>
        </w:rPr>
        <w:t>Data Breach Notification Form</w:t>
      </w:r>
      <w:bookmarkEnd w:id="57"/>
      <w:r w:rsidRPr="008265A2">
        <w:rPr>
          <w:sz w:val="24"/>
        </w:rPr>
        <w:t xml:space="preserve"> </w:t>
      </w:r>
    </w:p>
    <w:p w14:paraId="614BB0E0" w14:textId="77777777" w:rsidR="008265A2" w:rsidRPr="008265A2" w:rsidRDefault="008265A2" w:rsidP="008265A2">
      <w:pPr>
        <w:pStyle w:val="NormalAshurst"/>
        <w:rPr>
          <w:sz w:val="24"/>
        </w:rPr>
      </w:pPr>
      <w:r w:rsidRPr="008265A2">
        <w:rPr>
          <w:sz w:val="24"/>
        </w:rPr>
        <w:t xml:space="preserve">The following should be used to report a data breach to the supervisory authority.  </w:t>
      </w:r>
    </w:p>
    <w:p w14:paraId="2FCD6E2C" w14:textId="77777777" w:rsidR="008265A2" w:rsidRPr="008265A2" w:rsidRDefault="008265A2" w:rsidP="008265A2">
      <w:pPr>
        <w:pStyle w:val="NormalAshurst"/>
        <w:rPr>
          <w:sz w:val="24"/>
        </w:rPr>
      </w:pPr>
      <w:r w:rsidRPr="008265A2">
        <w:rPr>
          <w:sz w:val="24"/>
        </w:rPr>
        <w:t xml:space="preserve">This form should only be used by the </w:t>
      </w:r>
      <w:r w:rsidRPr="008265A2">
        <w:rPr>
          <w:i/>
          <w:iCs/>
          <w:sz w:val="24"/>
        </w:rPr>
        <w:t>DPO</w:t>
      </w:r>
      <w:r w:rsidRPr="008265A2">
        <w:rPr>
          <w:sz w:val="24"/>
        </w:rPr>
        <w:t xml:space="preserve"> or someone authorised by the </w:t>
      </w:r>
      <w:r w:rsidRPr="008265A2">
        <w:rPr>
          <w:i/>
          <w:iCs/>
          <w:sz w:val="24"/>
        </w:rPr>
        <w:t>DPO</w:t>
      </w:r>
      <w:r w:rsidRPr="008265A2">
        <w:rPr>
          <w:sz w:val="24"/>
        </w:rPr>
        <w:t xml:space="preserve"> to do so.  </w:t>
      </w:r>
    </w:p>
    <w:tbl>
      <w:tblPr>
        <w:tblStyle w:val="TableGrid"/>
        <w:tblW w:w="0" w:type="auto"/>
        <w:tblLook w:val="04A0" w:firstRow="1" w:lastRow="0" w:firstColumn="1" w:lastColumn="0" w:noHBand="0" w:noVBand="1"/>
      </w:tblPr>
      <w:tblGrid>
        <w:gridCol w:w="2547"/>
        <w:gridCol w:w="6470"/>
      </w:tblGrid>
      <w:tr w:rsidR="008265A2" w:rsidRPr="008265A2" w14:paraId="17086C66" w14:textId="77777777" w:rsidTr="0050394A">
        <w:tc>
          <w:tcPr>
            <w:tcW w:w="9017" w:type="dxa"/>
            <w:gridSpan w:val="2"/>
          </w:tcPr>
          <w:p w14:paraId="77085DEE" w14:textId="77777777" w:rsidR="008265A2" w:rsidRPr="008265A2" w:rsidRDefault="008265A2" w:rsidP="0050394A">
            <w:pPr>
              <w:pStyle w:val="TableAshurst"/>
              <w:jc w:val="center"/>
              <w:rPr>
                <w:b/>
                <w:bCs/>
                <w:sz w:val="24"/>
              </w:rPr>
            </w:pPr>
            <w:r w:rsidRPr="008265A2">
              <w:rPr>
                <w:b/>
                <w:bCs/>
                <w:sz w:val="24"/>
              </w:rPr>
              <w:t>DATA BREACH NOTIFICATION FORM</w:t>
            </w:r>
          </w:p>
        </w:tc>
      </w:tr>
      <w:tr w:rsidR="008265A2" w:rsidRPr="008265A2" w14:paraId="4D74BE08" w14:textId="77777777" w:rsidTr="0050394A">
        <w:tc>
          <w:tcPr>
            <w:tcW w:w="2547" w:type="dxa"/>
          </w:tcPr>
          <w:p w14:paraId="39333F20" w14:textId="77777777" w:rsidR="008265A2" w:rsidRPr="008265A2" w:rsidRDefault="008265A2" w:rsidP="0050394A">
            <w:pPr>
              <w:pStyle w:val="TableAshurst"/>
              <w:rPr>
                <w:sz w:val="24"/>
              </w:rPr>
            </w:pPr>
            <w:r w:rsidRPr="008265A2">
              <w:rPr>
                <w:sz w:val="24"/>
              </w:rPr>
              <w:t>Supervisory authority</w:t>
            </w:r>
          </w:p>
        </w:tc>
        <w:tc>
          <w:tcPr>
            <w:tcW w:w="6470" w:type="dxa"/>
          </w:tcPr>
          <w:p w14:paraId="7E097FB2" w14:textId="77777777" w:rsidR="008265A2" w:rsidRPr="008265A2" w:rsidRDefault="008265A2" w:rsidP="0050394A">
            <w:pPr>
              <w:pStyle w:val="TableAshurst"/>
              <w:rPr>
                <w:sz w:val="24"/>
              </w:rPr>
            </w:pPr>
          </w:p>
        </w:tc>
      </w:tr>
      <w:tr w:rsidR="008265A2" w:rsidRPr="008265A2" w14:paraId="4B311612" w14:textId="77777777" w:rsidTr="0050394A">
        <w:tc>
          <w:tcPr>
            <w:tcW w:w="9017" w:type="dxa"/>
            <w:gridSpan w:val="2"/>
          </w:tcPr>
          <w:p w14:paraId="12AB282E" w14:textId="77777777" w:rsidR="008265A2" w:rsidRPr="008265A2" w:rsidRDefault="008265A2" w:rsidP="0050394A">
            <w:pPr>
              <w:pStyle w:val="TableAshurst"/>
              <w:rPr>
                <w:sz w:val="24"/>
              </w:rPr>
            </w:pPr>
          </w:p>
        </w:tc>
      </w:tr>
      <w:tr w:rsidR="008265A2" w:rsidRPr="008265A2" w14:paraId="399A112A" w14:textId="77777777" w:rsidTr="0050394A">
        <w:tc>
          <w:tcPr>
            <w:tcW w:w="2547" w:type="dxa"/>
            <w:vAlign w:val="center"/>
          </w:tcPr>
          <w:p w14:paraId="35289492" w14:textId="77777777" w:rsidR="008265A2" w:rsidRPr="008265A2" w:rsidRDefault="008265A2" w:rsidP="0050394A">
            <w:pPr>
              <w:pStyle w:val="TableAshurst"/>
              <w:jc w:val="left"/>
              <w:rPr>
                <w:sz w:val="24"/>
              </w:rPr>
            </w:pPr>
            <w:r w:rsidRPr="008265A2">
              <w:rPr>
                <w:sz w:val="24"/>
              </w:rPr>
              <w:t>Contact person</w:t>
            </w:r>
          </w:p>
        </w:tc>
        <w:tc>
          <w:tcPr>
            <w:tcW w:w="6470" w:type="dxa"/>
          </w:tcPr>
          <w:p w14:paraId="70D86B52" w14:textId="77777777" w:rsidR="008265A2" w:rsidRPr="008265A2" w:rsidRDefault="008265A2" w:rsidP="0050394A">
            <w:pPr>
              <w:pStyle w:val="TableAshurst"/>
              <w:rPr>
                <w:sz w:val="24"/>
              </w:rPr>
            </w:pPr>
          </w:p>
        </w:tc>
      </w:tr>
      <w:tr w:rsidR="008265A2" w:rsidRPr="008265A2" w14:paraId="6D0B41F8" w14:textId="77777777" w:rsidTr="0050394A">
        <w:tc>
          <w:tcPr>
            <w:tcW w:w="2547" w:type="dxa"/>
            <w:vAlign w:val="center"/>
          </w:tcPr>
          <w:p w14:paraId="66915325" w14:textId="77777777" w:rsidR="008265A2" w:rsidRPr="008265A2" w:rsidRDefault="008265A2" w:rsidP="0050394A">
            <w:pPr>
              <w:pStyle w:val="TableAshurst"/>
              <w:jc w:val="left"/>
              <w:rPr>
                <w:sz w:val="24"/>
              </w:rPr>
            </w:pPr>
            <w:r w:rsidRPr="008265A2">
              <w:rPr>
                <w:sz w:val="24"/>
              </w:rPr>
              <w:t>Organisation</w:t>
            </w:r>
          </w:p>
        </w:tc>
        <w:tc>
          <w:tcPr>
            <w:tcW w:w="6470" w:type="dxa"/>
          </w:tcPr>
          <w:p w14:paraId="702F98F1" w14:textId="77777777" w:rsidR="008265A2" w:rsidRPr="008265A2" w:rsidRDefault="008265A2" w:rsidP="0050394A">
            <w:pPr>
              <w:pStyle w:val="TableAshurst"/>
              <w:rPr>
                <w:sz w:val="24"/>
              </w:rPr>
            </w:pPr>
          </w:p>
        </w:tc>
      </w:tr>
      <w:tr w:rsidR="008265A2" w:rsidRPr="008265A2" w14:paraId="140E449B" w14:textId="77777777" w:rsidTr="0050394A">
        <w:tc>
          <w:tcPr>
            <w:tcW w:w="2547" w:type="dxa"/>
            <w:vAlign w:val="center"/>
          </w:tcPr>
          <w:p w14:paraId="63EEC100" w14:textId="77777777" w:rsidR="008265A2" w:rsidRPr="008265A2" w:rsidRDefault="008265A2" w:rsidP="0050394A">
            <w:pPr>
              <w:pStyle w:val="TableAshurst"/>
              <w:jc w:val="left"/>
              <w:rPr>
                <w:sz w:val="24"/>
              </w:rPr>
            </w:pPr>
            <w:r w:rsidRPr="008265A2">
              <w:rPr>
                <w:sz w:val="24"/>
              </w:rPr>
              <w:t>Telephone number</w:t>
            </w:r>
            <w:r w:rsidRPr="008265A2">
              <w:rPr>
                <w:sz w:val="24"/>
              </w:rPr>
              <w:tab/>
            </w:r>
          </w:p>
        </w:tc>
        <w:tc>
          <w:tcPr>
            <w:tcW w:w="6470" w:type="dxa"/>
          </w:tcPr>
          <w:p w14:paraId="596F0B38" w14:textId="77777777" w:rsidR="008265A2" w:rsidRPr="008265A2" w:rsidRDefault="008265A2" w:rsidP="0050394A">
            <w:pPr>
              <w:pStyle w:val="TableAshurst"/>
              <w:rPr>
                <w:sz w:val="24"/>
              </w:rPr>
            </w:pPr>
          </w:p>
        </w:tc>
      </w:tr>
      <w:tr w:rsidR="008265A2" w:rsidRPr="008265A2" w14:paraId="42812998" w14:textId="77777777" w:rsidTr="0050394A">
        <w:tc>
          <w:tcPr>
            <w:tcW w:w="2547" w:type="dxa"/>
            <w:vAlign w:val="center"/>
          </w:tcPr>
          <w:p w14:paraId="026A98F2" w14:textId="77777777" w:rsidR="008265A2" w:rsidRPr="008265A2" w:rsidRDefault="008265A2" w:rsidP="0050394A">
            <w:pPr>
              <w:pStyle w:val="TableAshurst"/>
              <w:jc w:val="left"/>
              <w:rPr>
                <w:sz w:val="24"/>
              </w:rPr>
            </w:pPr>
            <w:r w:rsidRPr="008265A2">
              <w:rPr>
                <w:sz w:val="24"/>
              </w:rPr>
              <w:t>Email address</w:t>
            </w:r>
          </w:p>
        </w:tc>
        <w:tc>
          <w:tcPr>
            <w:tcW w:w="6470" w:type="dxa"/>
          </w:tcPr>
          <w:p w14:paraId="4E7A3CF4" w14:textId="77777777" w:rsidR="008265A2" w:rsidRPr="008265A2" w:rsidRDefault="008265A2" w:rsidP="0050394A">
            <w:pPr>
              <w:pStyle w:val="TableAshurst"/>
              <w:rPr>
                <w:sz w:val="24"/>
              </w:rPr>
            </w:pPr>
          </w:p>
        </w:tc>
      </w:tr>
      <w:tr w:rsidR="008265A2" w:rsidRPr="008265A2" w14:paraId="6B69758C" w14:textId="77777777" w:rsidTr="0050394A">
        <w:tc>
          <w:tcPr>
            <w:tcW w:w="9017" w:type="dxa"/>
            <w:gridSpan w:val="2"/>
          </w:tcPr>
          <w:p w14:paraId="70258B9A" w14:textId="77777777" w:rsidR="008265A2" w:rsidRPr="008265A2" w:rsidRDefault="008265A2" w:rsidP="0050394A">
            <w:pPr>
              <w:pStyle w:val="TableAshurst"/>
              <w:rPr>
                <w:sz w:val="24"/>
              </w:rPr>
            </w:pPr>
          </w:p>
        </w:tc>
      </w:tr>
      <w:tr w:rsidR="008265A2" w:rsidRPr="008265A2" w14:paraId="63C7EB1E" w14:textId="77777777" w:rsidTr="0050394A">
        <w:tc>
          <w:tcPr>
            <w:tcW w:w="2547" w:type="dxa"/>
          </w:tcPr>
          <w:p w14:paraId="47CF7D8F" w14:textId="77777777" w:rsidR="008265A2" w:rsidRPr="008265A2" w:rsidRDefault="008265A2" w:rsidP="0050394A">
            <w:pPr>
              <w:pStyle w:val="TableAshurst"/>
              <w:rPr>
                <w:sz w:val="24"/>
              </w:rPr>
            </w:pPr>
            <w:r w:rsidRPr="008265A2">
              <w:rPr>
                <w:sz w:val="24"/>
              </w:rPr>
              <w:t>Nature of the breach</w:t>
            </w:r>
          </w:p>
        </w:tc>
        <w:tc>
          <w:tcPr>
            <w:tcW w:w="6470" w:type="dxa"/>
          </w:tcPr>
          <w:p w14:paraId="7E10C0F8" w14:textId="77777777" w:rsidR="008265A2" w:rsidRPr="008265A2" w:rsidRDefault="008265A2" w:rsidP="0050394A">
            <w:pPr>
              <w:pStyle w:val="TableAshurst"/>
              <w:rPr>
                <w:sz w:val="24"/>
              </w:rPr>
            </w:pPr>
          </w:p>
        </w:tc>
      </w:tr>
      <w:tr w:rsidR="008265A2" w:rsidRPr="008265A2" w14:paraId="25987519" w14:textId="77777777" w:rsidTr="0050394A">
        <w:tc>
          <w:tcPr>
            <w:tcW w:w="2547" w:type="dxa"/>
          </w:tcPr>
          <w:p w14:paraId="0793D603" w14:textId="77777777" w:rsidR="008265A2" w:rsidRPr="008265A2" w:rsidRDefault="008265A2" w:rsidP="0050394A">
            <w:pPr>
              <w:pStyle w:val="TableAshurst"/>
              <w:rPr>
                <w:sz w:val="24"/>
              </w:rPr>
            </w:pPr>
            <w:r w:rsidRPr="008265A2">
              <w:rPr>
                <w:sz w:val="24"/>
              </w:rPr>
              <w:t>Cause of the breach</w:t>
            </w:r>
          </w:p>
        </w:tc>
        <w:tc>
          <w:tcPr>
            <w:tcW w:w="6470" w:type="dxa"/>
          </w:tcPr>
          <w:p w14:paraId="4D85EB15" w14:textId="77777777" w:rsidR="008265A2" w:rsidRPr="008265A2" w:rsidRDefault="008265A2" w:rsidP="0050394A">
            <w:pPr>
              <w:pStyle w:val="TableAshurst"/>
              <w:rPr>
                <w:sz w:val="24"/>
              </w:rPr>
            </w:pPr>
          </w:p>
        </w:tc>
      </w:tr>
      <w:tr w:rsidR="008265A2" w:rsidRPr="008265A2" w14:paraId="7CE3712D" w14:textId="77777777" w:rsidTr="0050394A">
        <w:tc>
          <w:tcPr>
            <w:tcW w:w="2547" w:type="dxa"/>
          </w:tcPr>
          <w:p w14:paraId="64D10C35" w14:textId="77777777" w:rsidR="008265A2" w:rsidRPr="008265A2" w:rsidRDefault="008265A2" w:rsidP="0050394A">
            <w:pPr>
              <w:pStyle w:val="TableAshurst"/>
              <w:rPr>
                <w:sz w:val="24"/>
              </w:rPr>
            </w:pPr>
            <w:r w:rsidRPr="008265A2">
              <w:rPr>
                <w:sz w:val="24"/>
              </w:rPr>
              <w:t>Type of data subjects affected</w:t>
            </w:r>
          </w:p>
        </w:tc>
        <w:tc>
          <w:tcPr>
            <w:tcW w:w="6470" w:type="dxa"/>
          </w:tcPr>
          <w:p w14:paraId="42CE3C13" w14:textId="77777777" w:rsidR="008265A2" w:rsidRPr="008265A2" w:rsidRDefault="008265A2" w:rsidP="0050394A">
            <w:pPr>
              <w:pStyle w:val="TableAshurst"/>
              <w:rPr>
                <w:sz w:val="24"/>
              </w:rPr>
            </w:pPr>
          </w:p>
        </w:tc>
      </w:tr>
      <w:tr w:rsidR="008265A2" w:rsidRPr="008265A2" w14:paraId="0B4B507C" w14:textId="77777777" w:rsidTr="0050394A">
        <w:tc>
          <w:tcPr>
            <w:tcW w:w="2547" w:type="dxa"/>
          </w:tcPr>
          <w:p w14:paraId="3C79C81B" w14:textId="77777777" w:rsidR="008265A2" w:rsidRPr="008265A2" w:rsidRDefault="008265A2" w:rsidP="0050394A">
            <w:pPr>
              <w:pStyle w:val="TableAshurst"/>
              <w:rPr>
                <w:sz w:val="24"/>
              </w:rPr>
            </w:pPr>
            <w:r w:rsidRPr="008265A2">
              <w:rPr>
                <w:sz w:val="24"/>
              </w:rPr>
              <w:t>Number of data subjects affected</w:t>
            </w:r>
          </w:p>
        </w:tc>
        <w:tc>
          <w:tcPr>
            <w:tcW w:w="6470" w:type="dxa"/>
          </w:tcPr>
          <w:p w14:paraId="26FE77EC" w14:textId="77777777" w:rsidR="008265A2" w:rsidRPr="008265A2" w:rsidRDefault="008265A2" w:rsidP="0050394A">
            <w:pPr>
              <w:pStyle w:val="TableAshurst"/>
              <w:rPr>
                <w:sz w:val="24"/>
              </w:rPr>
            </w:pPr>
          </w:p>
        </w:tc>
      </w:tr>
      <w:tr w:rsidR="008265A2" w:rsidRPr="008265A2" w14:paraId="76AFC436" w14:textId="77777777" w:rsidTr="0050394A">
        <w:tc>
          <w:tcPr>
            <w:tcW w:w="2547" w:type="dxa"/>
          </w:tcPr>
          <w:p w14:paraId="635B5DEA" w14:textId="77777777" w:rsidR="008265A2" w:rsidRPr="008265A2" w:rsidRDefault="008265A2" w:rsidP="0050394A">
            <w:pPr>
              <w:pStyle w:val="TableAshurst"/>
              <w:rPr>
                <w:sz w:val="24"/>
              </w:rPr>
            </w:pPr>
            <w:r w:rsidRPr="008265A2">
              <w:rPr>
                <w:sz w:val="24"/>
              </w:rPr>
              <w:t>Type of records affected</w:t>
            </w:r>
          </w:p>
        </w:tc>
        <w:tc>
          <w:tcPr>
            <w:tcW w:w="6470" w:type="dxa"/>
          </w:tcPr>
          <w:p w14:paraId="432ED50A" w14:textId="77777777" w:rsidR="008265A2" w:rsidRPr="008265A2" w:rsidRDefault="008265A2" w:rsidP="0050394A">
            <w:pPr>
              <w:pStyle w:val="TableAshurst"/>
              <w:rPr>
                <w:sz w:val="24"/>
              </w:rPr>
            </w:pPr>
          </w:p>
        </w:tc>
      </w:tr>
      <w:tr w:rsidR="008265A2" w:rsidRPr="008265A2" w14:paraId="7BC62252" w14:textId="77777777" w:rsidTr="0050394A">
        <w:tc>
          <w:tcPr>
            <w:tcW w:w="2547" w:type="dxa"/>
          </w:tcPr>
          <w:p w14:paraId="500734D1" w14:textId="77777777" w:rsidR="008265A2" w:rsidRPr="008265A2" w:rsidRDefault="008265A2" w:rsidP="0050394A">
            <w:pPr>
              <w:pStyle w:val="TableAshurst"/>
              <w:rPr>
                <w:sz w:val="24"/>
              </w:rPr>
            </w:pPr>
            <w:r w:rsidRPr="008265A2">
              <w:rPr>
                <w:sz w:val="24"/>
              </w:rPr>
              <w:t>Number of records affected</w:t>
            </w:r>
          </w:p>
        </w:tc>
        <w:tc>
          <w:tcPr>
            <w:tcW w:w="6470" w:type="dxa"/>
          </w:tcPr>
          <w:p w14:paraId="3F8210AA" w14:textId="77777777" w:rsidR="008265A2" w:rsidRPr="008265A2" w:rsidRDefault="008265A2" w:rsidP="0050394A">
            <w:pPr>
              <w:pStyle w:val="TableAshurst"/>
              <w:rPr>
                <w:sz w:val="24"/>
              </w:rPr>
            </w:pPr>
          </w:p>
        </w:tc>
      </w:tr>
      <w:tr w:rsidR="008265A2" w:rsidRPr="008265A2" w14:paraId="06286CF1" w14:textId="77777777" w:rsidTr="0050394A">
        <w:tc>
          <w:tcPr>
            <w:tcW w:w="9017" w:type="dxa"/>
            <w:gridSpan w:val="2"/>
          </w:tcPr>
          <w:p w14:paraId="7B1F9873" w14:textId="77777777" w:rsidR="008265A2" w:rsidRPr="008265A2" w:rsidRDefault="008265A2" w:rsidP="0050394A">
            <w:pPr>
              <w:pStyle w:val="TableAshurst"/>
              <w:rPr>
                <w:sz w:val="24"/>
              </w:rPr>
            </w:pPr>
          </w:p>
        </w:tc>
      </w:tr>
      <w:tr w:rsidR="008265A2" w:rsidRPr="008265A2" w14:paraId="23B58E56" w14:textId="77777777" w:rsidTr="0050394A">
        <w:tc>
          <w:tcPr>
            <w:tcW w:w="2547" w:type="dxa"/>
          </w:tcPr>
          <w:p w14:paraId="57E80216" w14:textId="77777777" w:rsidR="008265A2" w:rsidRPr="008265A2" w:rsidRDefault="008265A2" w:rsidP="0050394A">
            <w:pPr>
              <w:pStyle w:val="TableAshurst"/>
              <w:rPr>
                <w:sz w:val="24"/>
              </w:rPr>
            </w:pPr>
            <w:r w:rsidRPr="008265A2">
              <w:rPr>
                <w:sz w:val="24"/>
              </w:rPr>
              <w:t>Likely consequences of the data breach</w:t>
            </w:r>
          </w:p>
        </w:tc>
        <w:tc>
          <w:tcPr>
            <w:tcW w:w="6470" w:type="dxa"/>
          </w:tcPr>
          <w:p w14:paraId="7AA4EA18" w14:textId="77777777" w:rsidR="008265A2" w:rsidRPr="008265A2" w:rsidRDefault="008265A2" w:rsidP="0050394A">
            <w:pPr>
              <w:pStyle w:val="TableAshurst"/>
              <w:rPr>
                <w:sz w:val="24"/>
              </w:rPr>
            </w:pPr>
          </w:p>
        </w:tc>
      </w:tr>
      <w:tr w:rsidR="008265A2" w:rsidRPr="008265A2" w14:paraId="46ACCE69" w14:textId="77777777" w:rsidTr="0050394A">
        <w:tc>
          <w:tcPr>
            <w:tcW w:w="9017" w:type="dxa"/>
            <w:gridSpan w:val="2"/>
          </w:tcPr>
          <w:p w14:paraId="07223736" w14:textId="77777777" w:rsidR="008265A2" w:rsidRPr="008265A2" w:rsidRDefault="008265A2" w:rsidP="0050394A">
            <w:pPr>
              <w:pStyle w:val="TableAshurst"/>
              <w:rPr>
                <w:sz w:val="24"/>
              </w:rPr>
            </w:pPr>
          </w:p>
        </w:tc>
      </w:tr>
      <w:tr w:rsidR="008265A2" w:rsidRPr="008265A2" w14:paraId="062EA094" w14:textId="77777777" w:rsidTr="0050394A">
        <w:tc>
          <w:tcPr>
            <w:tcW w:w="2547" w:type="dxa"/>
          </w:tcPr>
          <w:p w14:paraId="6E776A08" w14:textId="77777777" w:rsidR="008265A2" w:rsidRPr="008265A2" w:rsidRDefault="008265A2" w:rsidP="0050394A">
            <w:pPr>
              <w:pStyle w:val="TableAshurst"/>
              <w:rPr>
                <w:sz w:val="24"/>
              </w:rPr>
            </w:pPr>
            <w:r w:rsidRPr="008265A2">
              <w:rPr>
                <w:sz w:val="24"/>
              </w:rPr>
              <w:t>Measures already taken</w:t>
            </w:r>
          </w:p>
        </w:tc>
        <w:tc>
          <w:tcPr>
            <w:tcW w:w="6470" w:type="dxa"/>
          </w:tcPr>
          <w:p w14:paraId="762BB794" w14:textId="77777777" w:rsidR="008265A2" w:rsidRPr="008265A2" w:rsidRDefault="008265A2" w:rsidP="0050394A">
            <w:pPr>
              <w:pStyle w:val="TableAshurst"/>
              <w:rPr>
                <w:sz w:val="24"/>
              </w:rPr>
            </w:pPr>
          </w:p>
        </w:tc>
      </w:tr>
      <w:tr w:rsidR="008265A2" w:rsidRPr="008265A2" w14:paraId="4A639BA0" w14:textId="77777777" w:rsidTr="0050394A">
        <w:tc>
          <w:tcPr>
            <w:tcW w:w="2547" w:type="dxa"/>
          </w:tcPr>
          <w:p w14:paraId="45D31253" w14:textId="77777777" w:rsidR="008265A2" w:rsidRPr="008265A2" w:rsidRDefault="008265A2" w:rsidP="0050394A">
            <w:pPr>
              <w:pStyle w:val="TableAshurst"/>
              <w:rPr>
                <w:sz w:val="24"/>
              </w:rPr>
            </w:pPr>
            <w:r w:rsidRPr="008265A2">
              <w:rPr>
                <w:sz w:val="24"/>
              </w:rPr>
              <w:lastRenderedPageBreak/>
              <w:t>Measures proposed to be taken</w:t>
            </w:r>
          </w:p>
        </w:tc>
        <w:tc>
          <w:tcPr>
            <w:tcW w:w="6470" w:type="dxa"/>
          </w:tcPr>
          <w:p w14:paraId="4D72DBB5" w14:textId="77777777" w:rsidR="008265A2" w:rsidRPr="008265A2" w:rsidRDefault="008265A2" w:rsidP="0050394A">
            <w:pPr>
              <w:pStyle w:val="TableAshurst"/>
              <w:rPr>
                <w:sz w:val="24"/>
              </w:rPr>
            </w:pPr>
          </w:p>
        </w:tc>
      </w:tr>
      <w:tr w:rsidR="008265A2" w:rsidRPr="008265A2" w14:paraId="07D53A13" w14:textId="77777777" w:rsidTr="0050394A">
        <w:tc>
          <w:tcPr>
            <w:tcW w:w="2547" w:type="dxa"/>
          </w:tcPr>
          <w:p w14:paraId="6A56200A" w14:textId="77777777" w:rsidR="008265A2" w:rsidRPr="008265A2" w:rsidRDefault="008265A2" w:rsidP="0050394A">
            <w:pPr>
              <w:pStyle w:val="TableAshurst"/>
              <w:rPr>
                <w:sz w:val="24"/>
              </w:rPr>
            </w:pPr>
            <w:r w:rsidRPr="008265A2">
              <w:rPr>
                <w:sz w:val="24"/>
              </w:rPr>
              <w:t>Other bodies notified</w:t>
            </w:r>
          </w:p>
        </w:tc>
        <w:tc>
          <w:tcPr>
            <w:tcW w:w="6470" w:type="dxa"/>
          </w:tcPr>
          <w:p w14:paraId="05181473" w14:textId="77777777" w:rsidR="008265A2" w:rsidRPr="008265A2" w:rsidRDefault="008265A2" w:rsidP="0050394A">
            <w:pPr>
              <w:pStyle w:val="TableAshurst"/>
              <w:rPr>
                <w:sz w:val="24"/>
              </w:rPr>
            </w:pPr>
          </w:p>
        </w:tc>
      </w:tr>
    </w:tbl>
    <w:p w14:paraId="1A21AA85" w14:textId="40F344E7" w:rsidR="008265A2" w:rsidRDefault="008265A2" w:rsidP="008265A2">
      <w:pPr>
        <w:pStyle w:val="NormalAshurst"/>
      </w:pPr>
    </w:p>
    <w:p w14:paraId="4FA72AA2" w14:textId="5B1B6516" w:rsidR="008265A2" w:rsidRDefault="008265A2" w:rsidP="008265A2">
      <w:pPr>
        <w:pStyle w:val="NormalAshurst"/>
      </w:pPr>
    </w:p>
    <w:p w14:paraId="4501EDD6" w14:textId="760DF358" w:rsidR="008265A2" w:rsidRDefault="008265A2" w:rsidP="008265A2">
      <w:pPr>
        <w:pStyle w:val="NormalAshurst"/>
      </w:pPr>
    </w:p>
    <w:p w14:paraId="103D778D" w14:textId="21200403" w:rsidR="008265A2" w:rsidRDefault="008265A2" w:rsidP="008265A2">
      <w:pPr>
        <w:pStyle w:val="NormalAshurst"/>
      </w:pPr>
    </w:p>
    <w:p w14:paraId="6446ABDF" w14:textId="063C807A" w:rsidR="008265A2" w:rsidRDefault="008265A2" w:rsidP="008265A2">
      <w:pPr>
        <w:pStyle w:val="NormalAshurst"/>
      </w:pPr>
    </w:p>
    <w:p w14:paraId="5A198277" w14:textId="1FAEE746" w:rsidR="008265A2" w:rsidRDefault="008265A2" w:rsidP="008265A2">
      <w:pPr>
        <w:pStyle w:val="NormalAshurst"/>
      </w:pPr>
    </w:p>
    <w:p w14:paraId="13EB2C51" w14:textId="400FE8A2" w:rsidR="008265A2" w:rsidRDefault="008265A2" w:rsidP="008265A2">
      <w:pPr>
        <w:pStyle w:val="NormalAshurst"/>
      </w:pPr>
    </w:p>
    <w:p w14:paraId="3D5C5416" w14:textId="1A12A38A" w:rsidR="008265A2" w:rsidRDefault="008265A2" w:rsidP="008265A2">
      <w:pPr>
        <w:pStyle w:val="NormalAshurst"/>
      </w:pPr>
    </w:p>
    <w:p w14:paraId="5818ACEA" w14:textId="45AE674C" w:rsidR="008265A2" w:rsidRDefault="008265A2" w:rsidP="008265A2">
      <w:pPr>
        <w:pStyle w:val="NormalAshurst"/>
      </w:pPr>
    </w:p>
    <w:p w14:paraId="4EBDA3BA" w14:textId="5C3EFD98" w:rsidR="008265A2" w:rsidRDefault="008265A2" w:rsidP="008265A2">
      <w:pPr>
        <w:pStyle w:val="NormalAshurst"/>
      </w:pPr>
    </w:p>
    <w:p w14:paraId="7793A70D" w14:textId="767CA112" w:rsidR="008265A2" w:rsidRDefault="008265A2" w:rsidP="008265A2">
      <w:pPr>
        <w:pStyle w:val="NormalAshurst"/>
      </w:pPr>
    </w:p>
    <w:p w14:paraId="263C196A" w14:textId="6AA7C44F" w:rsidR="008265A2" w:rsidRDefault="008265A2" w:rsidP="008265A2">
      <w:pPr>
        <w:pStyle w:val="NormalAshurst"/>
      </w:pPr>
    </w:p>
    <w:p w14:paraId="4122EB82" w14:textId="73B1A7C6" w:rsidR="008265A2" w:rsidRDefault="008265A2" w:rsidP="008265A2">
      <w:pPr>
        <w:pStyle w:val="NormalAshurst"/>
      </w:pPr>
    </w:p>
    <w:p w14:paraId="017E5710" w14:textId="66DEA54D" w:rsidR="008265A2" w:rsidRDefault="008265A2" w:rsidP="008265A2">
      <w:pPr>
        <w:pStyle w:val="NormalAshurst"/>
      </w:pPr>
    </w:p>
    <w:p w14:paraId="0678666D" w14:textId="53FE0E4E" w:rsidR="008265A2" w:rsidRDefault="008265A2" w:rsidP="008265A2">
      <w:pPr>
        <w:pStyle w:val="NormalAshurst"/>
      </w:pPr>
    </w:p>
    <w:p w14:paraId="5477B4B4" w14:textId="0F5C4C96" w:rsidR="008265A2" w:rsidRDefault="008265A2" w:rsidP="008265A2">
      <w:pPr>
        <w:pStyle w:val="NormalAshurst"/>
      </w:pPr>
    </w:p>
    <w:p w14:paraId="62F2DF3F" w14:textId="1A6B5C0A" w:rsidR="008265A2" w:rsidRDefault="008265A2" w:rsidP="008265A2">
      <w:pPr>
        <w:pStyle w:val="NormalAshurst"/>
      </w:pPr>
    </w:p>
    <w:p w14:paraId="23B6B18B" w14:textId="32C5E708" w:rsidR="008265A2" w:rsidRDefault="008265A2" w:rsidP="008265A2">
      <w:pPr>
        <w:pStyle w:val="NormalAshurst"/>
      </w:pPr>
    </w:p>
    <w:p w14:paraId="6D3CE6F5" w14:textId="54754907" w:rsidR="008265A2" w:rsidRDefault="008265A2" w:rsidP="008265A2">
      <w:pPr>
        <w:pStyle w:val="NormalAshurst"/>
      </w:pPr>
    </w:p>
    <w:p w14:paraId="327F6D7B" w14:textId="5D97DCA7" w:rsidR="008265A2" w:rsidRDefault="008265A2" w:rsidP="008265A2">
      <w:pPr>
        <w:pStyle w:val="NormalAshurst"/>
      </w:pPr>
    </w:p>
    <w:p w14:paraId="25F8CBC2" w14:textId="54ADAA31" w:rsidR="008265A2" w:rsidRDefault="008265A2" w:rsidP="008265A2">
      <w:pPr>
        <w:pStyle w:val="NormalAshurst"/>
      </w:pPr>
    </w:p>
    <w:p w14:paraId="2566F60A" w14:textId="79F9A81C" w:rsidR="008265A2" w:rsidRDefault="008265A2" w:rsidP="008265A2">
      <w:pPr>
        <w:pStyle w:val="NormalAshurst"/>
      </w:pPr>
    </w:p>
    <w:p w14:paraId="79B32923" w14:textId="693E245D" w:rsidR="008265A2" w:rsidRDefault="008265A2" w:rsidP="008265A2">
      <w:pPr>
        <w:pStyle w:val="NormalAshurst"/>
      </w:pPr>
    </w:p>
    <w:p w14:paraId="1005FF58" w14:textId="51219A99" w:rsidR="008265A2" w:rsidRDefault="008265A2" w:rsidP="008265A2">
      <w:pPr>
        <w:pStyle w:val="NormalAshurst"/>
      </w:pPr>
    </w:p>
    <w:p w14:paraId="1134D24D" w14:textId="32748AF9" w:rsidR="008265A2" w:rsidRDefault="008265A2" w:rsidP="008265A2">
      <w:pPr>
        <w:pStyle w:val="NormalAshurst"/>
      </w:pPr>
    </w:p>
    <w:p w14:paraId="3C04325F" w14:textId="080D3E08" w:rsidR="008265A2" w:rsidRDefault="008265A2" w:rsidP="008265A2">
      <w:pPr>
        <w:pStyle w:val="NormalAshurst"/>
      </w:pPr>
    </w:p>
    <w:p w14:paraId="7F11725F" w14:textId="5B5DB2ED" w:rsidR="008265A2" w:rsidRDefault="008265A2" w:rsidP="008265A2">
      <w:pPr>
        <w:pStyle w:val="NormalAshurst"/>
      </w:pPr>
    </w:p>
    <w:p w14:paraId="34A61739" w14:textId="62D5B97A" w:rsidR="008265A2" w:rsidRDefault="008265A2" w:rsidP="008265A2">
      <w:pPr>
        <w:pStyle w:val="NormalAshurst"/>
      </w:pPr>
    </w:p>
    <w:p w14:paraId="4556EFC2" w14:textId="415D8872" w:rsidR="008265A2" w:rsidRPr="00A97CC9" w:rsidRDefault="00A97CC9" w:rsidP="00A97CC9">
      <w:pPr>
        <w:pStyle w:val="SCHEDULEAshurst"/>
        <w:numPr>
          <w:ilvl w:val="0"/>
          <w:numId w:val="0"/>
        </w:numPr>
        <w:rPr>
          <w:sz w:val="24"/>
        </w:rPr>
      </w:pPr>
      <w:bookmarkStart w:id="58" w:name="_Toc95913775"/>
      <w:r w:rsidRPr="00A97CC9">
        <w:rPr>
          <w:sz w:val="24"/>
        </w:rPr>
        <w:lastRenderedPageBreak/>
        <w:t xml:space="preserve">Appendix </w:t>
      </w:r>
      <w:r w:rsidR="00630A87">
        <w:rPr>
          <w:sz w:val="24"/>
        </w:rPr>
        <w:t>7</w:t>
      </w:r>
      <w:r w:rsidRPr="00A97CC9">
        <w:rPr>
          <w:sz w:val="24"/>
        </w:rPr>
        <w:t xml:space="preserve"> Schedule 5</w:t>
      </w:r>
      <w:bookmarkEnd w:id="58"/>
    </w:p>
    <w:p w14:paraId="3338C0D1" w14:textId="77777777" w:rsidR="008265A2" w:rsidRPr="00A97CC9" w:rsidRDefault="008265A2" w:rsidP="008265A2">
      <w:pPr>
        <w:pStyle w:val="SH1Ashurst"/>
        <w:numPr>
          <w:ilvl w:val="0"/>
          <w:numId w:val="0"/>
        </w:numPr>
        <w:ind w:left="782"/>
        <w:jc w:val="center"/>
        <w:rPr>
          <w:sz w:val="24"/>
        </w:rPr>
      </w:pPr>
      <w:bookmarkStart w:id="59" w:name="_Toc95913776"/>
      <w:r w:rsidRPr="00A97CC9">
        <w:rPr>
          <w:sz w:val="24"/>
        </w:rPr>
        <w:t>Guidance on Severity Impact Analysis (SIA)</w:t>
      </w:r>
      <w:bookmarkEnd w:id="59"/>
    </w:p>
    <w:p w14:paraId="2349D583" w14:textId="77777777" w:rsidR="008265A2" w:rsidRPr="00A97CC9" w:rsidRDefault="008265A2" w:rsidP="008B2C98">
      <w:pPr>
        <w:pStyle w:val="SH1Ashurst"/>
        <w:numPr>
          <w:ilvl w:val="0"/>
          <w:numId w:val="33"/>
        </w:numPr>
        <w:rPr>
          <w:sz w:val="24"/>
        </w:rPr>
      </w:pPr>
      <w:bookmarkStart w:id="60" w:name="_Toc95913777"/>
      <w:r w:rsidRPr="00A97CC9">
        <w:rPr>
          <w:sz w:val="24"/>
        </w:rPr>
        <w:t>The DBRT must complete the following steps:</w:t>
      </w:r>
      <w:bookmarkEnd w:id="60"/>
    </w:p>
    <w:p w14:paraId="6290D648" w14:textId="77777777" w:rsidR="008265A2" w:rsidRPr="00A97CC9" w:rsidRDefault="008265A2" w:rsidP="008265A2">
      <w:pPr>
        <w:pStyle w:val="SH2Ashurst"/>
        <w:rPr>
          <w:sz w:val="24"/>
        </w:rPr>
      </w:pPr>
      <w:r w:rsidRPr="00A97CC9">
        <w:rPr>
          <w:sz w:val="24"/>
        </w:rPr>
        <w:t xml:space="preserve">Immediately assess, upon initiation of the protocols, whether the data breach qualifies as a Reportable Data Breach.  This is done by completing a </w:t>
      </w:r>
      <w:r w:rsidRPr="00A97CC9">
        <w:rPr>
          <w:bCs/>
          <w:sz w:val="24"/>
        </w:rPr>
        <w:t>likelihood checklist</w:t>
      </w:r>
      <w:r w:rsidRPr="00A97CC9">
        <w:rPr>
          <w:sz w:val="24"/>
        </w:rPr>
        <w:t xml:space="preserve"> (as set out in </w:t>
      </w:r>
      <w:r w:rsidRPr="00A97CC9">
        <w:rPr>
          <w:sz w:val="24"/>
        </w:rPr>
        <w:fldChar w:fldCharType="begin"/>
      </w:r>
      <w:r w:rsidRPr="00A97CC9">
        <w:rPr>
          <w:sz w:val="24"/>
        </w:rPr>
        <w:instrText xml:space="preserve"> REF _Ref86248472 \w \h  \* MERGEFORMAT </w:instrText>
      </w:r>
      <w:r w:rsidRPr="00A97CC9">
        <w:rPr>
          <w:sz w:val="24"/>
        </w:rPr>
      </w:r>
      <w:r w:rsidRPr="00A97CC9">
        <w:rPr>
          <w:sz w:val="24"/>
        </w:rPr>
        <w:fldChar w:fldCharType="separate"/>
      </w:r>
      <w:r w:rsidRPr="00A97CC9">
        <w:rPr>
          <w:rFonts w:hint="cs"/>
          <w:sz w:val="24"/>
          <w:cs/>
        </w:rPr>
        <w:t>‎</w:t>
      </w:r>
      <w:r w:rsidRPr="00A97CC9">
        <w:rPr>
          <w:sz w:val="24"/>
        </w:rPr>
        <w:fldChar w:fldCharType="begin"/>
      </w:r>
      <w:r w:rsidRPr="00A97CC9">
        <w:rPr>
          <w:sz w:val="24"/>
        </w:rPr>
        <w:instrText xml:space="preserve"> </w:instrText>
      </w:r>
      <w:r w:rsidRPr="00A97CC9">
        <w:rPr>
          <w:rFonts w:hint="cs"/>
          <w:sz w:val="24"/>
        </w:rPr>
        <w:instrText>REF _Ref86814876 \r \h</w:instrText>
      </w:r>
      <w:r w:rsidRPr="00A97CC9">
        <w:rPr>
          <w:sz w:val="24"/>
        </w:rPr>
        <w:instrText xml:space="preserve">  \* MERGEFORMAT </w:instrText>
      </w:r>
      <w:r w:rsidRPr="00A97CC9">
        <w:rPr>
          <w:sz w:val="24"/>
        </w:rPr>
      </w:r>
      <w:r w:rsidRPr="00A97CC9">
        <w:rPr>
          <w:sz w:val="24"/>
        </w:rPr>
        <w:fldChar w:fldCharType="separate"/>
      </w:r>
      <w:r w:rsidRPr="00A97CC9">
        <w:rPr>
          <w:rFonts w:hint="cs"/>
          <w:sz w:val="24"/>
          <w:cs/>
        </w:rPr>
        <w:t>‎</w:t>
      </w:r>
      <w:r w:rsidRPr="00A97CC9">
        <w:rPr>
          <w:sz w:val="24"/>
        </w:rPr>
        <w:t>schedule 3</w:t>
      </w:r>
      <w:r w:rsidRPr="00A97CC9">
        <w:rPr>
          <w:sz w:val="24"/>
        </w:rPr>
        <w:fldChar w:fldCharType="end"/>
      </w:r>
      <w:r w:rsidRPr="00A97CC9">
        <w:rPr>
          <w:sz w:val="24"/>
        </w:rPr>
        <w:fldChar w:fldCharType="end"/>
      </w:r>
      <w:r w:rsidRPr="00A97CC9">
        <w:rPr>
          <w:sz w:val="24"/>
        </w:rPr>
        <w:t>) and a likelihood/impact matrix; and</w:t>
      </w:r>
    </w:p>
    <w:p w14:paraId="6979843C" w14:textId="77777777" w:rsidR="008265A2" w:rsidRPr="00A97CC9" w:rsidRDefault="008265A2" w:rsidP="008265A2">
      <w:pPr>
        <w:pStyle w:val="SH2Ashurst"/>
        <w:rPr>
          <w:sz w:val="24"/>
        </w:rPr>
      </w:pPr>
      <w:r w:rsidRPr="00A97CC9">
        <w:rPr>
          <w:sz w:val="24"/>
        </w:rPr>
        <w:t>Document their analysis promptly and without undue delay, at the latest, at a time that ensures that a Reportable Data Breach can be notified to the supervisory authority, client or regulator in accordance with applicable law and this procedure.  This analysis should be conducted concurrently with, and irrespective of, any appropriate remedial action(s) which may already be underway to mitigate or contain the Data Breach.</w:t>
      </w:r>
    </w:p>
    <w:p w14:paraId="75D2EA34" w14:textId="77777777" w:rsidR="008265A2" w:rsidRPr="00A97CC9" w:rsidRDefault="008265A2" w:rsidP="008265A2">
      <w:pPr>
        <w:pStyle w:val="SH1Ashurst"/>
        <w:rPr>
          <w:sz w:val="24"/>
        </w:rPr>
      </w:pPr>
      <w:bookmarkStart w:id="61" w:name="_Toc95913778"/>
      <w:r w:rsidRPr="00A97CC9">
        <w:rPr>
          <w:sz w:val="24"/>
        </w:rPr>
        <w:t>Likelihood checklist</w:t>
      </w:r>
      <w:bookmarkEnd w:id="61"/>
    </w:p>
    <w:p w14:paraId="376FC91F" w14:textId="77777777" w:rsidR="008265A2" w:rsidRPr="00A97CC9" w:rsidRDefault="008265A2" w:rsidP="008265A2">
      <w:pPr>
        <w:pStyle w:val="SH2Ashurst"/>
        <w:rPr>
          <w:sz w:val="24"/>
        </w:rPr>
      </w:pPr>
      <w:r w:rsidRPr="00A97CC9">
        <w:rPr>
          <w:b/>
          <w:sz w:val="24"/>
        </w:rPr>
        <w:t>"Likelihood"</w:t>
      </w:r>
      <w:r w:rsidRPr="00A97CC9">
        <w:rPr>
          <w:sz w:val="24"/>
        </w:rPr>
        <w:t xml:space="preserve"> is a critical but subjective component of this decision.  The DBRT should take into account when completing the Likelihood checklist:</w:t>
      </w:r>
    </w:p>
    <w:p w14:paraId="56838A65" w14:textId="77777777" w:rsidR="008265A2" w:rsidRPr="00A97CC9" w:rsidRDefault="008265A2" w:rsidP="008265A2">
      <w:pPr>
        <w:pStyle w:val="SH3Ashurst"/>
        <w:rPr>
          <w:sz w:val="24"/>
        </w:rPr>
      </w:pPr>
      <w:r w:rsidRPr="00A97CC9">
        <w:rPr>
          <w:sz w:val="24"/>
        </w:rPr>
        <w:t>The categories of personal data involved?</w:t>
      </w:r>
    </w:p>
    <w:p w14:paraId="0F612042" w14:textId="77777777" w:rsidR="008265A2" w:rsidRPr="00A97CC9" w:rsidRDefault="008265A2" w:rsidP="008265A2">
      <w:pPr>
        <w:pStyle w:val="SH3Ashurst"/>
        <w:rPr>
          <w:sz w:val="24"/>
        </w:rPr>
      </w:pPr>
      <w:r w:rsidRPr="00A97CC9">
        <w:rPr>
          <w:sz w:val="24"/>
        </w:rPr>
        <w:t xml:space="preserve">Does it include special category of data such as information about a person's racial or ethnic origins, political or religious beliefs, sexual orientation, health, genetic or biometric information?  </w:t>
      </w:r>
    </w:p>
    <w:p w14:paraId="1C1F361B" w14:textId="77777777" w:rsidR="008265A2" w:rsidRPr="00A97CC9" w:rsidRDefault="008265A2" w:rsidP="008265A2">
      <w:pPr>
        <w:pStyle w:val="SH3Ashurst"/>
        <w:rPr>
          <w:sz w:val="24"/>
        </w:rPr>
      </w:pPr>
      <w:r w:rsidRPr="00A97CC9">
        <w:rPr>
          <w:sz w:val="24"/>
        </w:rPr>
        <w:t>Does the information include information that can be used for identity theft and other fraudulent activities such as government identifiers, such as tax numbers, national insurance numbers, driver's licence numbers or passport numbers, credit or debit card numbers?  Does the information relate to persons under the age of 18?</w:t>
      </w:r>
    </w:p>
    <w:p w14:paraId="746B7123" w14:textId="77777777" w:rsidR="008265A2" w:rsidRPr="00A97CC9" w:rsidRDefault="008265A2" w:rsidP="008265A2">
      <w:pPr>
        <w:pStyle w:val="SH3Ashurst"/>
        <w:rPr>
          <w:sz w:val="24"/>
        </w:rPr>
      </w:pPr>
      <w:r w:rsidRPr="00A97CC9">
        <w:rPr>
          <w:sz w:val="24"/>
        </w:rPr>
        <w:t xml:space="preserve">Has confidential or commercial-in-confidence information been disclosed to the public?  </w:t>
      </w:r>
    </w:p>
    <w:p w14:paraId="58E048EB" w14:textId="77777777" w:rsidR="008265A2" w:rsidRPr="00A97CC9" w:rsidRDefault="008265A2" w:rsidP="008265A2">
      <w:pPr>
        <w:pStyle w:val="SH3Ashurst"/>
        <w:rPr>
          <w:sz w:val="24"/>
        </w:rPr>
      </w:pPr>
      <w:r w:rsidRPr="00A97CC9">
        <w:rPr>
          <w:sz w:val="24"/>
        </w:rPr>
        <w:t>Does the context of the information (i.e. the fact that it is held by EWR) make it more sensitive?  Is the information involved valuable to EWR?</w:t>
      </w:r>
    </w:p>
    <w:p w14:paraId="2F5A4D4B" w14:textId="77777777" w:rsidR="008265A2" w:rsidRPr="00A97CC9" w:rsidRDefault="008265A2" w:rsidP="008265A2">
      <w:pPr>
        <w:pStyle w:val="SH3Ashurst"/>
        <w:rPr>
          <w:sz w:val="24"/>
        </w:rPr>
      </w:pPr>
      <w:r w:rsidRPr="00A97CC9">
        <w:rPr>
          <w:sz w:val="24"/>
        </w:rPr>
        <w:t>Is the information protected by one or more security measures?  What is the likelihood that any of those security measures could be overcome?</w:t>
      </w:r>
    </w:p>
    <w:p w14:paraId="3653FBA1" w14:textId="44515E8A" w:rsidR="008265A2" w:rsidRPr="00A97CC9" w:rsidRDefault="008265A2" w:rsidP="008265A2">
      <w:pPr>
        <w:pStyle w:val="SH3Ashurst"/>
        <w:rPr>
          <w:sz w:val="24"/>
        </w:rPr>
      </w:pPr>
      <w:r w:rsidRPr="00A97CC9">
        <w:rPr>
          <w:sz w:val="24"/>
        </w:rPr>
        <w:t>Is the information encrypted or password protected? Has the information been anonymised pseudonymised or otherwise de-identified?  Remember, information will not be personal data if a specific individual cannot be reasonably identified from the information.</w:t>
      </w:r>
      <w:r w:rsidR="00A97CC9">
        <w:rPr>
          <w:sz w:val="24"/>
        </w:rPr>
        <w:tab/>
      </w:r>
      <w:r w:rsidR="00A97CC9">
        <w:rPr>
          <w:sz w:val="24"/>
        </w:rPr>
        <w:tab/>
      </w:r>
      <w:r w:rsidR="00A97CC9">
        <w:rPr>
          <w:sz w:val="24"/>
        </w:rPr>
        <w:tab/>
      </w:r>
      <w:r w:rsidR="00A97CC9">
        <w:rPr>
          <w:sz w:val="24"/>
        </w:rPr>
        <w:tab/>
      </w:r>
      <w:r w:rsidR="00A97CC9">
        <w:rPr>
          <w:sz w:val="24"/>
        </w:rPr>
        <w:tab/>
      </w:r>
      <w:r w:rsidR="00A97CC9">
        <w:rPr>
          <w:sz w:val="24"/>
        </w:rPr>
        <w:tab/>
      </w:r>
      <w:r w:rsidR="00A97CC9">
        <w:rPr>
          <w:sz w:val="24"/>
        </w:rPr>
        <w:tab/>
      </w:r>
      <w:r w:rsidR="00A97CC9">
        <w:rPr>
          <w:sz w:val="24"/>
        </w:rPr>
        <w:tab/>
      </w:r>
      <w:r w:rsidR="00A97CC9">
        <w:rPr>
          <w:sz w:val="24"/>
        </w:rPr>
        <w:tab/>
      </w:r>
    </w:p>
    <w:p w14:paraId="4EE930F8" w14:textId="77777777" w:rsidR="008265A2" w:rsidRPr="00A97CC9" w:rsidRDefault="008265A2" w:rsidP="008265A2">
      <w:pPr>
        <w:pStyle w:val="SH2Ashurst"/>
        <w:rPr>
          <w:b/>
          <w:bCs/>
          <w:sz w:val="24"/>
        </w:rPr>
      </w:pPr>
      <w:r w:rsidRPr="00A97CC9">
        <w:rPr>
          <w:b/>
          <w:bCs/>
          <w:sz w:val="24"/>
        </w:rPr>
        <w:lastRenderedPageBreak/>
        <w:t>Who is affected by the breach?</w:t>
      </w:r>
    </w:p>
    <w:p w14:paraId="63087FFF" w14:textId="77777777" w:rsidR="008265A2" w:rsidRPr="00A97CC9" w:rsidRDefault="008265A2" w:rsidP="008265A2">
      <w:pPr>
        <w:pStyle w:val="SH3Ashurst"/>
        <w:rPr>
          <w:sz w:val="24"/>
        </w:rPr>
      </w:pPr>
      <w:r w:rsidRPr="00A97CC9">
        <w:rPr>
          <w:sz w:val="24"/>
        </w:rPr>
        <w:t>Has the breach affected EWR employees, customers, employees of customers or service providers, individuals related to other agencies or organisations (such as business partners) or members of the public?</w:t>
      </w:r>
    </w:p>
    <w:p w14:paraId="582334AC" w14:textId="77777777" w:rsidR="008265A2" w:rsidRPr="00A97CC9" w:rsidRDefault="008265A2" w:rsidP="008265A2">
      <w:pPr>
        <w:pStyle w:val="SH3Ashurst"/>
        <w:rPr>
          <w:sz w:val="24"/>
        </w:rPr>
      </w:pPr>
      <w:r w:rsidRPr="00A97CC9">
        <w:rPr>
          <w:sz w:val="24"/>
        </w:rPr>
        <w:t>Certain people may be at more risk of harm than others.</w:t>
      </w:r>
    </w:p>
    <w:p w14:paraId="59A89EEC" w14:textId="77777777" w:rsidR="008265A2" w:rsidRPr="00404139" w:rsidRDefault="008265A2" w:rsidP="008265A2">
      <w:pPr>
        <w:pStyle w:val="SH2Ashurst"/>
        <w:rPr>
          <w:b/>
          <w:bCs/>
          <w:sz w:val="24"/>
        </w:rPr>
      </w:pPr>
      <w:r w:rsidRPr="00404139">
        <w:rPr>
          <w:b/>
          <w:bCs/>
          <w:sz w:val="24"/>
        </w:rPr>
        <w:t>How many people are affected by the breach?</w:t>
      </w:r>
    </w:p>
    <w:p w14:paraId="34E5A7EA" w14:textId="77777777" w:rsidR="008265A2" w:rsidRPr="00404139" w:rsidRDefault="008265A2" w:rsidP="008265A2">
      <w:pPr>
        <w:pStyle w:val="SH3Ashurst"/>
        <w:rPr>
          <w:sz w:val="24"/>
        </w:rPr>
      </w:pPr>
      <w:r w:rsidRPr="00404139">
        <w:rPr>
          <w:sz w:val="24"/>
        </w:rPr>
        <w:t xml:space="preserve">Is the breach likely to affect a large number of people?  </w:t>
      </w:r>
    </w:p>
    <w:p w14:paraId="6967903A" w14:textId="77777777" w:rsidR="008265A2" w:rsidRPr="00404139" w:rsidRDefault="008265A2" w:rsidP="008265A2">
      <w:pPr>
        <w:pStyle w:val="SH3Ashurst"/>
        <w:rPr>
          <w:sz w:val="24"/>
        </w:rPr>
      </w:pPr>
      <w:r w:rsidRPr="00404139">
        <w:rPr>
          <w:sz w:val="24"/>
        </w:rPr>
        <w:t xml:space="preserve">If the breach is part of a systemic problem, for example inadequate encryption, greater numbers of people may be affected by subsequent breaches.  </w:t>
      </w:r>
    </w:p>
    <w:p w14:paraId="4514E134" w14:textId="77777777" w:rsidR="008265A2" w:rsidRPr="00404139" w:rsidRDefault="008265A2" w:rsidP="008265A2">
      <w:pPr>
        <w:pStyle w:val="SH2Ashurst"/>
        <w:rPr>
          <w:b/>
          <w:bCs/>
          <w:sz w:val="24"/>
        </w:rPr>
      </w:pPr>
      <w:r w:rsidRPr="00404139">
        <w:rPr>
          <w:b/>
          <w:bCs/>
          <w:sz w:val="24"/>
        </w:rPr>
        <w:t>Who has obtained (or could obtain) access to the information as a result of the breach?</w:t>
      </w:r>
    </w:p>
    <w:p w14:paraId="4D106374" w14:textId="77777777" w:rsidR="008265A2" w:rsidRPr="00404139" w:rsidRDefault="008265A2" w:rsidP="008265A2">
      <w:pPr>
        <w:pStyle w:val="SH3Ashurst"/>
        <w:rPr>
          <w:sz w:val="24"/>
        </w:rPr>
      </w:pPr>
      <w:r w:rsidRPr="00404139">
        <w:rPr>
          <w:sz w:val="24"/>
        </w:rPr>
        <w:t xml:space="preserve">Has the information been posted (including inadvertently) on a publicly accessible website?  Is there a risk of further dissemination?  Remember, a sensitive email sent to the wrong recipient could be forwarded to a broad range of people very quickly. </w:t>
      </w:r>
    </w:p>
    <w:p w14:paraId="08C431A2" w14:textId="77777777" w:rsidR="008265A2" w:rsidRPr="00404139" w:rsidRDefault="008265A2" w:rsidP="008265A2">
      <w:pPr>
        <w:pStyle w:val="SH3Ashurst"/>
        <w:rPr>
          <w:sz w:val="24"/>
        </w:rPr>
      </w:pPr>
      <w:r w:rsidRPr="00404139">
        <w:rPr>
          <w:sz w:val="24"/>
        </w:rPr>
        <w:t>You should also consider whether people who have obtained access to information are able to circumvent or bypass security measures or encryption that protect it.</w:t>
      </w:r>
    </w:p>
    <w:p w14:paraId="69B0DB2E" w14:textId="77777777" w:rsidR="008265A2" w:rsidRPr="00404139" w:rsidRDefault="008265A2" w:rsidP="008265A2">
      <w:pPr>
        <w:pStyle w:val="SH2Ashurst"/>
        <w:rPr>
          <w:b/>
          <w:bCs/>
          <w:sz w:val="24"/>
        </w:rPr>
      </w:pPr>
      <w:r w:rsidRPr="00404139">
        <w:rPr>
          <w:b/>
          <w:bCs/>
          <w:sz w:val="24"/>
        </w:rPr>
        <w:t>Was there an intention to cause harm?</w:t>
      </w:r>
    </w:p>
    <w:p w14:paraId="40D570EB" w14:textId="77777777" w:rsidR="008265A2" w:rsidRPr="00404139" w:rsidRDefault="008265A2" w:rsidP="008265A2">
      <w:pPr>
        <w:pStyle w:val="SH3Ashurst"/>
        <w:rPr>
          <w:sz w:val="24"/>
        </w:rPr>
      </w:pPr>
      <w:r w:rsidRPr="00404139">
        <w:rPr>
          <w:sz w:val="24"/>
        </w:rPr>
        <w:t xml:space="preserve">Was the breach deliberate or accidental?  Is there evidence that suggests theft, and was the information the target?  </w:t>
      </w:r>
    </w:p>
    <w:p w14:paraId="5759AEDA" w14:textId="77777777" w:rsidR="008265A2" w:rsidRPr="00404139" w:rsidRDefault="008265A2" w:rsidP="008265A2">
      <w:pPr>
        <w:pStyle w:val="SH3Ashurst"/>
        <w:rPr>
          <w:sz w:val="24"/>
        </w:rPr>
      </w:pPr>
      <w:r w:rsidRPr="00404139">
        <w:rPr>
          <w:sz w:val="24"/>
        </w:rPr>
        <w:t>Individuals may be at an increased risk of harm as the result of a breach that involves theft or malicious behaviour, including by an employee or as part of a cyber-attack, when compared to a breach caused by an inadvertent error.  This will heighten the need to provide notification to the individual, as well as law enforcement.</w:t>
      </w:r>
    </w:p>
    <w:p w14:paraId="2695C5FA" w14:textId="77777777" w:rsidR="008265A2" w:rsidRPr="00B87D2C" w:rsidRDefault="008265A2" w:rsidP="008265A2">
      <w:pPr>
        <w:pStyle w:val="SH2Ashurst"/>
        <w:rPr>
          <w:b/>
          <w:bCs/>
          <w:sz w:val="24"/>
        </w:rPr>
      </w:pPr>
      <w:r w:rsidRPr="00B87D2C">
        <w:rPr>
          <w:b/>
          <w:bCs/>
          <w:sz w:val="24"/>
        </w:rPr>
        <w:t>How could the information be used?  What is the nature of the harm that could be caused by the breach?</w:t>
      </w:r>
    </w:p>
    <w:p w14:paraId="5AD8C70F" w14:textId="77777777" w:rsidR="008265A2" w:rsidRPr="00B87D2C" w:rsidRDefault="008265A2" w:rsidP="008265A2">
      <w:pPr>
        <w:pStyle w:val="SH3Ashurst"/>
        <w:rPr>
          <w:sz w:val="24"/>
        </w:rPr>
      </w:pPr>
      <w:r w:rsidRPr="00B87D2C">
        <w:rPr>
          <w:sz w:val="24"/>
        </w:rPr>
        <w:t xml:space="preserve">For individuals, could it be used to cause identity theft, financial loss, threat to physical safety, threat to emotional wellbeing, loss of business or employment opportunities, humiliation, damage to reputation or relationships, or workplace or social bullying or marginalisation? </w:t>
      </w:r>
    </w:p>
    <w:p w14:paraId="49596FFA" w14:textId="77777777" w:rsidR="008265A2" w:rsidRPr="00B87D2C" w:rsidRDefault="008265A2" w:rsidP="008265A2">
      <w:pPr>
        <w:pStyle w:val="SH3Ashurst"/>
        <w:rPr>
          <w:sz w:val="24"/>
        </w:rPr>
      </w:pPr>
      <w:r w:rsidRPr="00B87D2C">
        <w:rPr>
          <w:sz w:val="24"/>
        </w:rPr>
        <w:t xml:space="preserve">For EWR, could it be used to cause loss of public trust, reputational damage, loss of assets (e.g. stolen computers or storage devices), financial exposure (e.g. if bank </w:t>
      </w:r>
      <w:r w:rsidRPr="00B87D2C">
        <w:rPr>
          <w:sz w:val="24"/>
        </w:rPr>
        <w:lastRenderedPageBreak/>
        <w:t xml:space="preserve">account details are compromised), regulatory penalties, extortion or legal liability?  Could there be media or stakeholder attention as a result of the breach?)  </w:t>
      </w:r>
    </w:p>
    <w:p w14:paraId="0729A862" w14:textId="77777777" w:rsidR="008265A2" w:rsidRPr="00B87D2C" w:rsidRDefault="008265A2" w:rsidP="008265A2">
      <w:pPr>
        <w:pStyle w:val="SH2Ashurst"/>
        <w:rPr>
          <w:b/>
          <w:bCs/>
          <w:sz w:val="24"/>
        </w:rPr>
      </w:pPr>
      <w:r w:rsidRPr="00B87D2C">
        <w:rPr>
          <w:b/>
          <w:bCs/>
          <w:sz w:val="24"/>
        </w:rPr>
        <w:t>Have there been other breaches which could have a cumulative effect?</w:t>
      </w:r>
    </w:p>
    <w:p w14:paraId="642D73EB" w14:textId="77777777" w:rsidR="008265A2" w:rsidRPr="00B87D2C" w:rsidRDefault="008265A2" w:rsidP="008265A2">
      <w:pPr>
        <w:pStyle w:val="SH3Ashurst"/>
        <w:rPr>
          <w:sz w:val="24"/>
        </w:rPr>
      </w:pPr>
      <w:r w:rsidRPr="00B87D2C">
        <w:rPr>
          <w:sz w:val="24"/>
        </w:rPr>
        <w:t>Although small breaches may seem insignificant when considered separately, the cumulative effect may be significant.</w:t>
      </w:r>
    </w:p>
    <w:p w14:paraId="3EC4E0AD" w14:textId="77777777" w:rsidR="008265A2" w:rsidRPr="00B87D2C" w:rsidRDefault="008265A2" w:rsidP="008265A2">
      <w:pPr>
        <w:pStyle w:val="SH2Ashurst"/>
        <w:rPr>
          <w:b/>
          <w:bCs/>
          <w:sz w:val="24"/>
        </w:rPr>
      </w:pPr>
      <w:r w:rsidRPr="00B87D2C">
        <w:rPr>
          <w:b/>
          <w:bCs/>
          <w:sz w:val="24"/>
        </w:rPr>
        <w:t>Is there a risk of ongoing breaches?</w:t>
      </w:r>
    </w:p>
    <w:p w14:paraId="21EC32AD" w14:textId="77777777" w:rsidR="008265A2" w:rsidRPr="00B87D2C" w:rsidRDefault="008265A2" w:rsidP="008265A2">
      <w:pPr>
        <w:pStyle w:val="SH3Ashurst"/>
        <w:rPr>
          <w:sz w:val="24"/>
        </w:rPr>
      </w:pPr>
      <w:r w:rsidRPr="00B87D2C">
        <w:rPr>
          <w:sz w:val="24"/>
        </w:rPr>
        <w:t xml:space="preserve">Is the breach the result of a systemic problem with EWR's practices and procedures?  </w:t>
      </w:r>
    </w:p>
    <w:p w14:paraId="7D60EAEA" w14:textId="77777777" w:rsidR="008265A2" w:rsidRPr="00B87D2C" w:rsidRDefault="008265A2" w:rsidP="008265A2">
      <w:pPr>
        <w:pStyle w:val="SH3Ashurst"/>
        <w:rPr>
          <w:sz w:val="24"/>
        </w:rPr>
      </w:pPr>
      <w:r w:rsidRPr="00B87D2C">
        <w:rPr>
          <w:sz w:val="24"/>
        </w:rPr>
        <w:t>Examples where notification would not be required:</w:t>
      </w:r>
    </w:p>
    <w:p w14:paraId="0A210B92" w14:textId="77777777" w:rsidR="008265A2" w:rsidRPr="00B87D2C" w:rsidRDefault="008265A2" w:rsidP="008265A2">
      <w:pPr>
        <w:pStyle w:val="SH4Ashurst"/>
        <w:rPr>
          <w:sz w:val="24"/>
        </w:rPr>
      </w:pPr>
      <w:r w:rsidRPr="00B87D2C">
        <w:rPr>
          <w:sz w:val="24"/>
        </w:rPr>
        <w:t>The personal data affected are already publicly available and a disclosure of such data no longer constitutes a likely risk to the individual;</w:t>
      </w:r>
    </w:p>
    <w:p w14:paraId="30C59D8E" w14:textId="77777777" w:rsidR="008265A2" w:rsidRPr="00B87D2C" w:rsidRDefault="008265A2" w:rsidP="008265A2">
      <w:pPr>
        <w:pStyle w:val="SH4Ashurst"/>
        <w:rPr>
          <w:sz w:val="24"/>
        </w:rPr>
      </w:pPr>
      <w:r w:rsidRPr="00B87D2C">
        <w:rPr>
          <w:sz w:val="24"/>
        </w:rPr>
        <w:t>The personal data affected have been properly encrypted with a state of the art algorithm and made essentially unintelligible to unauthorised parties, the confidentiality of the encryption key is intact and a copy or a backup exists.  If it later becomes evident that the encryption key was compromised or that the encryption software or algorithm is vulnerable, then the risk to the rights and freedoms of natural persons will change and thus notification may now be required.</w:t>
      </w:r>
    </w:p>
    <w:p w14:paraId="283A2F4C" w14:textId="77777777" w:rsidR="008265A2" w:rsidRPr="00B87D2C" w:rsidRDefault="008265A2" w:rsidP="008265A2">
      <w:pPr>
        <w:pStyle w:val="SH4Ashurst"/>
        <w:numPr>
          <w:ilvl w:val="0"/>
          <w:numId w:val="0"/>
        </w:numPr>
        <w:ind w:left="2030"/>
        <w:rPr>
          <w:sz w:val="24"/>
        </w:rPr>
      </w:pPr>
      <w:r w:rsidRPr="00B87D2C">
        <w:rPr>
          <w:sz w:val="24"/>
        </w:rPr>
        <w:t>Example:</w:t>
      </w:r>
    </w:p>
    <w:p w14:paraId="5B3540DD" w14:textId="05D87B26" w:rsidR="008265A2" w:rsidRPr="00B87D2C" w:rsidRDefault="008265A2" w:rsidP="008265A2">
      <w:pPr>
        <w:pStyle w:val="SH4Ashurst"/>
        <w:numPr>
          <w:ilvl w:val="0"/>
          <w:numId w:val="0"/>
        </w:numPr>
        <w:ind w:left="2030"/>
        <w:rPr>
          <w:sz w:val="24"/>
        </w:rPr>
      </w:pPr>
      <w:r w:rsidRPr="00B87D2C">
        <w:rPr>
          <w:sz w:val="24"/>
        </w:rPr>
        <w:t xml:space="preserve">You discover that a CD with unencrypted data is lost: Even if you cannot ascertain whether unauthorised people have actually gained access to the data, this incident would have to be notified since there's a reasonable degree of certainty that a Data Breach has occurred.  The </w:t>
      </w:r>
      <w:r w:rsidR="00EF3A64">
        <w:rPr>
          <w:sz w:val="24"/>
        </w:rPr>
        <w:t>company</w:t>
      </w:r>
      <w:r w:rsidRPr="00B87D2C">
        <w:rPr>
          <w:sz w:val="24"/>
        </w:rPr>
        <w:t xml:space="preserve"> would become "aware" at the time it realised the CD had been lost.</w:t>
      </w:r>
    </w:p>
    <w:p w14:paraId="2506385A" w14:textId="77777777" w:rsidR="008265A2" w:rsidRPr="00B87D2C" w:rsidRDefault="008265A2" w:rsidP="008265A2">
      <w:pPr>
        <w:pStyle w:val="SH2Ashurst"/>
        <w:rPr>
          <w:b/>
          <w:bCs/>
          <w:sz w:val="24"/>
        </w:rPr>
      </w:pPr>
      <w:r w:rsidRPr="00B87D2C">
        <w:rPr>
          <w:b/>
          <w:bCs/>
          <w:sz w:val="24"/>
        </w:rPr>
        <w:t>Conducting an SIA: Likelihood and impact matrix</w:t>
      </w:r>
    </w:p>
    <w:p w14:paraId="7AAC94E8" w14:textId="77777777" w:rsidR="008265A2" w:rsidRPr="00B87D2C" w:rsidRDefault="008265A2" w:rsidP="008265A2">
      <w:pPr>
        <w:pStyle w:val="B12Ashurst"/>
        <w:rPr>
          <w:sz w:val="24"/>
        </w:rPr>
      </w:pPr>
      <w:r w:rsidRPr="00B87D2C">
        <w:rPr>
          <w:sz w:val="24"/>
        </w:rPr>
        <w:t>The SIA will be conducted using the risk matrix below to appropriately guide the assessment of the severity of the breach and determine whether the circumstances of the data breach, on its facts, is more or less likely to be reportable.</w:t>
      </w:r>
    </w:p>
    <w:tbl>
      <w:tblPr>
        <w:tblStyle w:val="TableGrid"/>
        <w:tblW w:w="0" w:type="auto"/>
        <w:tblInd w:w="782" w:type="dxa"/>
        <w:tblLook w:val="04A0" w:firstRow="1" w:lastRow="0" w:firstColumn="1" w:lastColumn="0" w:noHBand="0" w:noVBand="1"/>
      </w:tblPr>
      <w:tblGrid>
        <w:gridCol w:w="1177"/>
        <w:gridCol w:w="1177"/>
        <w:gridCol w:w="1183"/>
        <w:gridCol w:w="1176"/>
        <w:gridCol w:w="1176"/>
        <w:gridCol w:w="1176"/>
        <w:gridCol w:w="1177"/>
      </w:tblGrid>
      <w:tr w:rsidR="008265A2" w:rsidRPr="00B87D2C" w14:paraId="3EE4DDE7" w14:textId="77777777" w:rsidTr="0050394A">
        <w:tc>
          <w:tcPr>
            <w:tcW w:w="1177" w:type="dxa"/>
            <w:vMerge w:val="restart"/>
            <w:shd w:val="clear" w:color="auto" w:fill="BFBFBF" w:themeFill="background1" w:themeFillShade="BF"/>
            <w:textDirection w:val="btLr"/>
          </w:tcPr>
          <w:p w14:paraId="49D97BAC" w14:textId="77777777" w:rsidR="008265A2" w:rsidRPr="00B87D2C" w:rsidRDefault="008265A2" w:rsidP="0050394A">
            <w:pPr>
              <w:pStyle w:val="TableAshurst"/>
              <w:ind w:left="113" w:right="113"/>
              <w:rPr>
                <w:b/>
                <w:bCs/>
                <w:sz w:val="24"/>
              </w:rPr>
            </w:pPr>
            <w:r w:rsidRPr="00B87D2C">
              <w:rPr>
                <w:b/>
                <w:bCs/>
                <w:sz w:val="24"/>
              </w:rPr>
              <w:t>Likelihood</w:t>
            </w:r>
          </w:p>
        </w:tc>
        <w:tc>
          <w:tcPr>
            <w:tcW w:w="1177" w:type="dxa"/>
          </w:tcPr>
          <w:p w14:paraId="376A44D6" w14:textId="77777777" w:rsidR="008265A2" w:rsidRPr="00B87D2C" w:rsidRDefault="008265A2" w:rsidP="0050394A">
            <w:pPr>
              <w:pStyle w:val="TableAshurst"/>
              <w:rPr>
                <w:sz w:val="24"/>
              </w:rPr>
            </w:pPr>
            <w:r w:rsidRPr="00B87D2C">
              <w:rPr>
                <w:sz w:val="24"/>
              </w:rPr>
              <w:t>High</w:t>
            </w:r>
          </w:p>
        </w:tc>
        <w:tc>
          <w:tcPr>
            <w:tcW w:w="1176" w:type="dxa"/>
            <w:shd w:val="clear" w:color="auto" w:fill="FFD54F"/>
          </w:tcPr>
          <w:p w14:paraId="02DF86EF" w14:textId="77777777" w:rsidR="008265A2" w:rsidRPr="00B87D2C" w:rsidRDefault="008265A2" w:rsidP="0050394A">
            <w:pPr>
              <w:pStyle w:val="TableAshurst"/>
              <w:rPr>
                <w:sz w:val="24"/>
              </w:rPr>
            </w:pPr>
          </w:p>
        </w:tc>
        <w:tc>
          <w:tcPr>
            <w:tcW w:w="1176" w:type="dxa"/>
            <w:shd w:val="clear" w:color="auto" w:fill="FFD54F"/>
          </w:tcPr>
          <w:p w14:paraId="54483359" w14:textId="77777777" w:rsidR="008265A2" w:rsidRPr="00B87D2C" w:rsidRDefault="008265A2" w:rsidP="0050394A">
            <w:pPr>
              <w:pStyle w:val="TableAshurst"/>
              <w:rPr>
                <w:sz w:val="24"/>
              </w:rPr>
            </w:pPr>
          </w:p>
        </w:tc>
        <w:tc>
          <w:tcPr>
            <w:tcW w:w="1176" w:type="dxa"/>
            <w:shd w:val="clear" w:color="auto" w:fill="FF844F"/>
          </w:tcPr>
          <w:p w14:paraId="70E6C3D5" w14:textId="77777777" w:rsidR="008265A2" w:rsidRPr="00B87D2C" w:rsidRDefault="008265A2" w:rsidP="0050394A">
            <w:pPr>
              <w:pStyle w:val="TableAshurst"/>
              <w:rPr>
                <w:sz w:val="24"/>
              </w:rPr>
            </w:pPr>
          </w:p>
        </w:tc>
        <w:tc>
          <w:tcPr>
            <w:tcW w:w="1176" w:type="dxa"/>
            <w:shd w:val="clear" w:color="auto" w:fill="FF844F"/>
          </w:tcPr>
          <w:p w14:paraId="5FF3C5CD" w14:textId="77777777" w:rsidR="008265A2" w:rsidRPr="00B87D2C" w:rsidRDefault="008265A2" w:rsidP="0050394A">
            <w:pPr>
              <w:pStyle w:val="TableAshurst"/>
              <w:rPr>
                <w:sz w:val="24"/>
              </w:rPr>
            </w:pPr>
          </w:p>
        </w:tc>
        <w:tc>
          <w:tcPr>
            <w:tcW w:w="1177" w:type="dxa"/>
            <w:shd w:val="clear" w:color="auto" w:fill="FE4F00"/>
          </w:tcPr>
          <w:p w14:paraId="25F83A64" w14:textId="77777777" w:rsidR="008265A2" w:rsidRPr="00B87D2C" w:rsidRDefault="008265A2" w:rsidP="0050394A">
            <w:pPr>
              <w:pStyle w:val="TableAshurst"/>
              <w:rPr>
                <w:sz w:val="24"/>
              </w:rPr>
            </w:pPr>
          </w:p>
        </w:tc>
      </w:tr>
      <w:tr w:rsidR="008265A2" w:rsidRPr="00B87D2C" w14:paraId="2159936C" w14:textId="77777777" w:rsidTr="0050394A">
        <w:tc>
          <w:tcPr>
            <w:tcW w:w="1177" w:type="dxa"/>
            <w:vMerge/>
            <w:shd w:val="clear" w:color="auto" w:fill="BFBFBF" w:themeFill="background1" w:themeFillShade="BF"/>
          </w:tcPr>
          <w:p w14:paraId="6D21BD02" w14:textId="77777777" w:rsidR="008265A2" w:rsidRPr="00B87D2C" w:rsidRDefault="008265A2" w:rsidP="0050394A">
            <w:pPr>
              <w:pStyle w:val="TableAshurst"/>
              <w:rPr>
                <w:sz w:val="24"/>
              </w:rPr>
            </w:pPr>
          </w:p>
        </w:tc>
        <w:tc>
          <w:tcPr>
            <w:tcW w:w="1177" w:type="dxa"/>
          </w:tcPr>
          <w:p w14:paraId="425CEA9D" w14:textId="77777777" w:rsidR="008265A2" w:rsidRPr="00B87D2C" w:rsidRDefault="008265A2" w:rsidP="0050394A">
            <w:pPr>
              <w:pStyle w:val="TableAshurst"/>
              <w:rPr>
                <w:sz w:val="24"/>
              </w:rPr>
            </w:pPr>
            <w:r w:rsidRPr="00B87D2C">
              <w:rPr>
                <w:sz w:val="24"/>
              </w:rPr>
              <w:t>Med</w:t>
            </w:r>
          </w:p>
        </w:tc>
        <w:tc>
          <w:tcPr>
            <w:tcW w:w="1176" w:type="dxa"/>
            <w:shd w:val="clear" w:color="auto" w:fill="CBFC52"/>
          </w:tcPr>
          <w:p w14:paraId="01A170AA" w14:textId="77777777" w:rsidR="008265A2" w:rsidRPr="00B87D2C" w:rsidRDefault="008265A2" w:rsidP="0050394A">
            <w:pPr>
              <w:pStyle w:val="TableAshurst"/>
              <w:rPr>
                <w:sz w:val="24"/>
              </w:rPr>
            </w:pPr>
          </w:p>
        </w:tc>
        <w:tc>
          <w:tcPr>
            <w:tcW w:w="1176" w:type="dxa"/>
            <w:shd w:val="clear" w:color="auto" w:fill="CBFC52"/>
          </w:tcPr>
          <w:p w14:paraId="296BE541" w14:textId="77777777" w:rsidR="008265A2" w:rsidRPr="00B87D2C" w:rsidRDefault="008265A2" w:rsidP="0050394A">
            <w:pPr>
              <w:pStyle w:val="TableAshurst"/>
              <w:rPr>
                <w:sz w:val="24"/>
              </w:rPr>
            </w:pPr>
          </w:p>
        </w:tc>
        <w:tc>
          <w:tcPr>
            <w:tcW w:w="1176" w:type="dxa"/>
            <w:shd w:val="clear" w:color="auto" w:fill="FFD54F"/>
          </w:tcPr>
          <w:p w14:paraId="2B46AAA2" w14:textId="77777777" w:rsidR="008265A2" w:rsidRPr="00B87D2C" w:rsidRDefault="008265A2" w:rsidP="0050394A">
            <w:pPr>
              <w:pStyle w:val="TableAshurst"/>
              <w:rPr>
                <w:sz w:val="24"/>
              </w:rPr>
            </w:pPr>
          </w:p>
        </w:tc>
        <w:tc>
          <w:tcPr>
            <w:tcW w:w="1176" w:type="dxa"/>
            <w:shd w:val="clear" w:color="auto" w:fill="FF844F"/>
          </w:tcPr>
          <w:p w14:paraId="510CDAC9" w14:textId="77777777" w:rsidR="008265A2" w:rsidRPr="00B87D2C" w:rsidRDefault="008265A2" w:rsidP="0050394A">
            <w:pPr>
              <w:pStyle w:val="TableAshurst"/>
              <w:rPr>
                <w:sz w:val="24"/>
              </w:rPr>
            </w:pPr>
          </w:p>
        </w:tc>
        <w:tc>
          <w:tcPr>
            <w:tcW w:w="1177" w:type="dxa"/>
            <w:shd w:val="clear" w:color="auto" w:fill="FF844F"/>
          </w:tcPr>
          <w:p w14:paraId="75322F9D" w14:textId="77777777" w:rsidR="008265A2" w:rsidRPr="00B87D2C" w:rsidRDefault="008265A2" w:rsidP="0050394A">
            <w:pPr>
              <w:pStyle w:val="TableAshurst"/>
              <w:rPr>
                <w:sz w:val="24"/>
              </w:rPr>
            </w:pPr>
          </w:p>
        </w:tc>
      </w:tr>
      <w:tr w:rsidR="008265A2" w:rsidRPr="00B87D2C" w14:paraId="5AB78D2F" w14:textId="77777777" w:rsidTr="0050394A">
        <w:tc>
          <w:tcPr>
            <w:tcW w:w="1177" w:type="dxa"/>
            <w:vMerge/>
            <w:shd w:val="clear" w:color="auto" w:fill="BFBFBF" w:themeFill="background1" w:themeFillShade="BF"/>
          </w:tcPr>
          <w:p w14:paraId="0479539B" w14:textId="77777777" w:rsidR="008265A2" w:rsidRPr="00B87D2C" w:rsidRDefault="008265A2" w:rsidP="0050394A">
            <w:pPr>
              <w:pStyle w:val="TableAshurst"/>
              <w:rPr>
                <w:sz w:val="24"/>
              </w:rPr>
            </w:pPr>
          </w:p>
        </w:tc>
        <w:tc>
          <w:tcPr>
            <w:tcW w:w="1177" w:type="dxa"/>
          </w:tcPr>
          <w:p w14:paraId="3D890BB8" w14:textId="77777777" w:rsidR="008265A2" w:rsidRPr="00B87D2C" w:rsidRDefault="008265A2" w:rsidP="0050394A">
            <w:pPr>
              <w:pStyle w:val="TableAshurst"/>
              <w:rPr>
                <w:sz w:val="24"/>
              </w:rPr>
            </w:pPr>
            <w:r w:rsidRPr="00B87D2C">
              <w:rPr>
                <w:sz w:val="24"/>
              </w:rPr>
              <w:t>Low</w:t>
            </w:r>
          </w:p>
        </w:tc>
        <w:tc>
          <w:tcPr>
            <w:tcW w:w="1176" w:type="dxa"/>
            <w:shd w:val="clear" w:color="auto" w:fill="92D050"/>
          </w:tcPr>
          <w:p w14:paraId="4D936457" w14:textId="77777777" w:rsidR="008265A2" w:rsidRPr="00B87D2C" w:rsidRDefault="008265A2" w:rsidP="0050394A">
            <w:pPr>
              <w:pStyle w:val="TableAshurst"/>
              <w:rPr>
                <w:sz w:val="24"/>
              </w:rPr>
            </w:pPr>
          </w:p>
        </w:tc>
        <w:tc>
          <w:tcPr>
            <w:tcW w:w="1176" w:type="dxa"/>
            <w:shd w:val="clear" w:color="auto" w:fill="CBFC52"/>
          </w:tcPr>
          <w:p w14:paraId="2A7D36EC" w14:textId="77777777" w:rsidR="008265A2" w:rsidRPr="00B87D2C" w:rsidRDefault="008265A2" w:rsidP="0050394A">
            <w:pPr>
              <w:pStyle w:val="TableAshurst"/>
              <w:rPr>
                <w:sz w:val="24"/>
              </w:rPr>
            </w:pPr>
          </w:p>
        </w:tc>
        <w:tc>
          <w:tcPr>
            <w:tcW w:w="1176" w:type="dxa"/>
            <w:shd w:val="clear" w:color="auto" w:fill="CBFC52"/>
          </w:tcPr>
          <w:p w14:paraId="20B0C2FE" w14:textId="77777777" w:rsidR="008265A2" w:rsidRPr="00B87D2C" w:rsidRDefault="008265A2" w:rsidP="0050394A">
            <w:pPr>
              <w:pStyle w:val="TableAshurst"/>
              <w:rPr>
                <w:sz w:val="24"/>
              </w:rPr>
            </w:pPr>
          </w:p>
        </w:tc>
        <w:tc>
          <w:tcPr>
            <w:tcW w:w="1176" w:type="dxa"/>
            <w:shd w:val="clear" w:color="auto" w:fill="FFD54F"/>
          </w:tcPr>
          <w:p w14:paraId="38355A26" w14:textId="77777777" w:rsidR="008265A2" w:rsidRPr="00B87D2C" w:rsidRDefault="008265A2" w:rsidP="0050394A">
            <w:pPr>
              <w:pStyle w:val="TableAshurst"/>
              <w:rPr>
                <w:sz w:val="24"/>
              </w:rPr>
            </w:pPr>
          </w:p>
        </w:tc>
        <w:tc>
          <w:tcPr>
            <w:tcW w:w="1177" w:type="dxa"/>
            <w:shd w:val="clear" w:color="auto" w:fill="FFD54F"/>
          </w:tcPr>
          <w:p w14:paraId="71D02F68" w14:textId="77777777" w:rsidR="008265A2" w:rsidRPr="00B87D2C" w:rsidRDefault="008265A2" w:rsidP="0050394A">
            <w:pPr>
              <w:pStyle w:val="TableAshurst"/>
              <w:rPr>
                <w:sz w:val="24"/>
              </w:rPr>
            </w:pPr>
          </w:p>
        </w:tc>
      </w:tr>
      <w:tr w:rsidR="008265A2" w:rsidRPr="00B87D2C" w14:paraId="0A6F339C" w14:textId="77777777" w:rsidTr="0050394A">
        <w:tc>
          <w:tcPr>
            <w:tcW w:w="2354" w:type="dxa"/>
            <w:gridSpan w:val="2"/>
            <w:shd w:val="clear" w:color="auto" w:fill="BFBFBF" w:themeFill="background1" w:themeFillShade="BF"/>
            <w:vAlign w:val="center"/>
          </w:tcPr>
          <w:p w14:paraId="4EB02D33" w14:textId="77777777" w:rsidR="008265A2" w:rsidRPr="00B87D2C" w:rsidRDefault="008265A2" w:rsidP="0050394A">
            <w:pPr>
              <w:pStyle w:val="TableAshurst"/>
              <w:jc w:val="left"/>
              <w:rPr>
                <w:b/>
                <w:bCs/>
                <w:sz w:val="24"/>
              </w:rPr>
            </w:pPr>
            <w:r w:rsidRPr="00B87D2C">
              <w:rPr>
                <w:b/>
                <w:bCs/>
                <w:sz w:val="24"/>
              </w:rPr>
              <w:t>Impact</w:t>
            </w:r>
          </w:p>
        </w:tc>
        <w:tc>
          <w:tcPr>
            <w:tcW w:w="1176" w:type="dxa"/>
          </w:tcPr>
          <w:p w14:paraId="57C2D14C" w14:textId="77777777" w:rsidR="008265A2" w:rsidRPr="00B87D2C" w:rsidRDefault="008265A2" w:rsidP="0050394A">
            <w:pPr>
              <w:pStyle w:val="TableAshurst"/>
              <w:rPr>
                <w:sz w:val="24"/>
              </w:rPr>
            </w:pPr>
            <w:r w:rsidRPr="00B87D2C">
              <w:rPr>
                <w:sz w:val="24"/>
              </w:rPr>
              <w:t>Negligible impact</w:t>
            </w:r>
          </w:p>
        </w:tc>
        <w:tc>
          <w:tcPr>
            <w:tcW w:w="1176" w:type="dxa"/>
          </w:tcPr>
          <w:p w14:paraId="67E42D4B" w14:textId="77777777" w:rsidR="008265A2" w:rsidRPr="00B87D2C" w:rsidRDefault="008265A2" w:rsidP="0050394A">
            <w:pPr>
              <w:pStyle w:val="TableAshurst"/>
              <w:rPr>
                <w:sz w:val="24"/>
              </w:rPr>
            </w:pPr>
            <w:r w:rsidRPr="00B87D2C">
              <w:rPr>
                <w:sz w:val="24"/>
              </w:rPr>
              <w:t>Low impact</w:t>
            </w:r>
          </w:p>
        </w:tc>
        <w:tc>
          <w:tcPr>
            <w:tcW w:w="1176" w:type="dxa"/>
          </w:tcPr>
          <w:p w14:paraId="37AA8A89" w14:textId="77777777" w:rsidR="008265A2" w:rsidRPr="00B87D2C" w:rsidRDefault="008265A2" w:rsidP="0050394A">
            <w:pPr>
              <w:pStyle w:val="TableAshurst"/>
              <w:rPr>
                <w:sz w:val="24"/>
              </w:rPr>
            </w:pPr>
            <w:r w:rsidRPr="00B87D2C">
              <w:rPr>
                <w:sz w:val="24"/>
              </w:rPr>
              <w:t>Medium impact</w:t>
            </w:r>
          </w:p>
        </w:tc>
        <w:tc>
          <w:tcPr>
            <w:tcW w:w="1176" w:type="dxa"/>
          </w:tcPr>
          <w:p w14:paraId="24918004" w14:textId="77777777" w:rsidR="008265A2" w:rsidRPr="00B87D2C" w:rsidRDefault="008265A2" w:rsidP="0050394A">
            <w:pPr>
              <w:pStyle w:val="TableAshurst"/>
              <w:rPr>
                <w:sz w:val="24"/>
              </w:rPr>
            </w:pPr>
            <w:r w:rsidRPr="00B87D2C">
              <w:rPr>
                <w:sz w:val="24"/>
              </w:rPr>
              <w:t>High impact</w:t>
            </w:r>
          </w:p>
        </w:tc>
        <w:tc>
          <w:tcPr>
            <w:tcW w:w="1177" w:type="dxa"/>
          </w:tcPr>
          <w:p w14:paraId="7CE8CF8C" w14:textId="77777777" w:rsidR="008265A2" w:rsidRPr="00B87D2C" w:rsidRDefault="008265A2" w:rsidP="0050394A">
            <w:pPr>
              <w:pStyle w:val="TableAshurst"/>
              <w:rPr>
                <w:sz w:val="24"/>
              </w:rPr>
            </w:pPr>
            <w:r w:rsidRPr="00B87D2C">
              <w:rPr>
                <w:sz w:val="24"/>
              </w:rPr>
              <w:t>Very high impact</w:t>
            </w:r>
          </w:p>
        </w:tc>
      </w:tr>
    </w:tbl>
    <w:p w14:paraId="671BA3FD" w14:textId="77777777" w:rsidR="008265A2" w:rsidRPr="00B87D2C" w:rsidRDefault="008265A2" w:rsidP="008265A2">
      <w:pPr>
        <w:pStyle w:val="B12Ashurst"/>
        <w:spacing w:before="240"/>
        <w:rPr>
          <w:sz w:val="24"/>
        </w:rPr>
      </w:pPr>
      <w:r w:rsidRPr="00B87D2C">
        <w:rPr>
          <w:sz w:val="24"/>
        </w:rPr>
        <w:lastRenderedPageBreak/>
        <w:t>It is likely that the following actions and escalation will, at a minimum, take place as a result of the risk matrix:</w:t>
      </w:r>
    </w:p>
    <w:tbl>
      <w:tblPr>
        <w:tblStyle w:val="TableGrid"/>
        <w:tblW w:w="0" w:type="auto"/>
        <w:tblInd w:w="782" w:type="dxa"/>
        <w:tblLook w:val="04A0" w:firstRow="1" w:lastRow="0" w:firstColumn="1" w:lastColumn="0" w:noHBand="0" w:noVBand="1"/>
      </w:tblPr>
      <w:tblGrid>
        <w:gridCol w:w="1149"/>
        <w:gridCol w:w="1149"/>
        <w:gridCol w:w="1252"/>
        <w:gridCol w:w="1154"/>
        <w:gridCol w:w="1203"/>
        <w:gridCol w:w="1203"/>
        <w:gridCol w:w="1298"/>
      </w:tblGrid>
      <w:tr w:rsidR="008265A2" w:rsidRPr="00B87D2C" w14:paraId="4025D5FC" w14:textId="77777777" w:rsidTr="0050394A">
        <w:tc>
          <w:tcPr>
            <w:tcW w:w="1149" w:type="dxa"/>
            <w:vMerge w:val="restart"/>
            <w:shd w:val="clear" w:color="auto" w:fill="BFBFBF" w:themeFill="background1" w:themeFillShade="BF"/>
            <w:textDirection w:val="btLr"/>
          </w:tcPr>
          <w:p w14:paraId="2A6F0338" w14:textId="77777777" w:rsidR="008265A2" w:rsidRPr="00B87D2C" w:rsidRDefault="008265A2" w:rsidP="0050394A">
            <w:pPr>
              <w:pStyle w:val="TableAshurst"/>
              <w:ind w:left="113" w:right="113"/>
              <w:rPr>
                <w:b/>
                <w:bCs/>
                <w:sz w:val="24"/>
              </w:rPr>
            </w:pPr>
            <w:r w:rsidRPr="00B87D2C">
              <w:rPr>
                <w:b/>
                <w:bCs/>
                <w:sz w:val="24"/>
              </w:rPr>
              <w:t>Likelihood</w:t>
            </w:r>
          </w:p>
        </w:tc>
        <w:tc>
          <w:tcPr>
            <w:tcW w:w="1149" w:type="dxa"/>
          </w:tcPr>
          <w:p w14:paraId="7FDB3ACE" w14:textId="77777777" w:rsidR="008265A2" w:rsidRPr="00B87D2C" w:rsidRDefault="008265A2" w:rsidP="0050394A">
            <w:pPr>
              <w:pStyle w:val="TableAshurst"/>
              <w:rPr>
                <w:sz w:val="24"/>
              </w:rPr>
            </w:pPr>
            <w:r w:rsidRPr="00B87D2C">
              <w:rPr>
                <w:sz w:val="24"/>
              </w:rPr>
              <w:t>High</w:t>
            </w:r>
          </w:p>
        </w:tc>
        <w:tc>
          <w:tcPr>
            <w:tcW w:w="1174" w:type="dxa"/>
            <w:shd w:val="clear" w:color="auto" w:fill="FFD54F"/>
          </w:tcPr>
          <w:p w14:paraId="186BEB46" w14:textId="77777777" w:rsidR="008265A2" w:rsidRPr="00B87D2C" w:rsidRDefault="008265A2" w:rsidP="0050394A">
            <w:pPr>
              <w:pStyle w:val="TableAshurst"/>
              <w:rPr>
                <w:sz w:val="24"/>
              </w:rPr>
            </w:pPr>
            <w:r w:rsidRPr="00B87D2C">
              <w:rPr>
                <w:sz w:val="24"/>
              </w:rPr>
              <w:t>DBRT</w:t>
            </w:r>
          </w:p>
        </w:tc>
        <w:tc>
          <w:tcPr>
            <w:tcW w:w="1154" w:type="dxa"/>
            <w:shd w:val="clear" w:color="auto" w:fill="FFD54F"/>
          </w:tcPr>
          <w:p w14:paraId="7F2D8869" w14:textId="77777777" w:rsidR="008265A2" w:rsidRPr="00B87D2C" w:rsidRDefault="008265A2" w:rsidP="0050394A">
            <w:pPr>
              <w:pStyle w:val="TableAshurst"/>
              <w:rPr>
                <w:sz w:val="24"/>
              </w:rPr>
            </w:pPr>
            <w:r w:rsidRPr="00B87D2C">
              <w:rPr>
                <w:sz w:val="24"/>
              </w:rPr>
              <w:t>DBRT</w:t>
            </w:r>
          </w:p>
        </w:tc>
        <w:tc>
          <w:tcPr>
            <w:tcW w:w="1203" w:type="dxa"/>
            <w:shd w:val="clear" w:color="auto" w:fill="FF844F"/>
          </w:tcPr>
          <w:p w14:paraId="10D715E4" w14:textId="77777777" w:rsidR="008265A2" w:rsidRPr="00B87D2C" w:rsidRDefault="008265A2" w:rsidP="0050394A">
            <w:pPr>
              <w:pStyle w:val="TableAshurst"/>
              <w:rPr>
                <w:sz w:val="24"/>
              </w:rPr>
            </w:pPr>
            <w:r w:rsidRPr="00B87D2C">
              <w:rPr>
                <w:sz w:val="24"/>
              </w:rPr>
              <w:t>GC</w:t>
            </w:r>
          </w:p>
        </w:tc>
        <w:tc>
          <w:tcPr>
            <w:tcW w:w="1203" w:type="dxa"/>
            <w:shd w:val="clear" w:color="auto" w:fill="FF844F"/>
          </w:tcPr>
          <w:p w14:paraId="266F751E" w14:textId="5CF90837" w:rsidR="008265A2" w:rsidRPr="00B87D2C" w:rsidRDefault="00355BB2" w:rsidP="0050394A">
            <w:pPr>
              <w:pStyle w:val="TableAshurst"/>
              <w:rPr>
                <w:sz w:val="24"/>
              </w:rPr>
            </w:pPr>
            <w:r>
              <w:rPr>
                <w:sz w:val="24"/>
              </w:rPr>
              <w:t>GC</w:t>
            </w:r>
          </w:p>
        </w:tc>
        <w:tc>
          <w:tcPr>
            <w:tcW w:w="1203" w:type="dxa"/>
            <w:shd w:val="clear" w:color="auto" w:fill="FE4F00"/>
          </w:tcPr>
          <w:p w14:paraId="1CECB699" w14:textId="77777777" w:rsidR="008265A2" w:rsidRPr="00B87D2C" w:rsidRDefault="008265A2" w:rsidP="0050394A">
            <w:pPr>
              <w:pStyle w:val="TableAshurst"/>
              <w:rPr>
                <w:sz w:val="24"/>
              </w:rPr>
            </w:pPr>
            <w:r w:rsidRPr="00B87D2C">
              <w:rPr>
                <w:sz w:val="24"/>
              </w:rPr>
              <w:t>Reportable</w:t>
            </w:r>
          </w:p>
        </w:tc>
      </w:tr>
      <w:tr w:rsidR="008265A2" w:rsidRPr="00B87D2C" w14:paraId="7B3E4324" w14:textId="77777777" w:rsidTr="0050394A">
        <w:tc>
          <w:tcPr>
            <w:tcW w:w="1149" w:type="dxa"/>
            <w:vMerge/>
            <w:shd w:val="clear" w:color="auto" w:fill="BFBFBF" w:themeFill="background1" w:themeFillShade="BF"/>
          </w:tcPr>
          <w:p w14:paraId="068F0C8D" w14:textId="77777777" w:rsidR="008265A2" w:rsidRPr="00B87D2C" w:rsidRDefault="008265A2" w:rsidP="0050394A">
            <w:pPr>
              <w:pStyle w:val="TableAshurst"/>
              <w:rPr>
                <w:sz w:val="24"/>
              </w:rPr>
            </w:pPr>
          </w:p>
        </w:tc>
        <w:tc>
          <w:tcPr>
            <w:tcW w:w="1149" w:type="dxa"/>
          </w:tcPr>
          <w:p w14:paraId="38E13532" w14:textId="77777777" w:rsidR="008265A2" w:rsidRPr="00B87D2C" w:rsidRDefault="008265A2" w:rsidP="0050394A">
            <w:pPr>
              <w:pStyle w:val="TableAshurst"/>
              <w:rPr>
                <w:sz w:val="24"/>
              </w:rPr>
            </w:pPr>
            <w:r w:rsidRPr="00B87D2C">
              <w:rPr>
                <w:sz w:val="24"/>
              </w:rPr>
              <w:t>Med</w:t>
            </w:r>
          </w:p>
        </w:tc>
        <w:tc>
          <w:tcPr>
            <w:tcW w:w="1174" w:type="dxa"/>
            <w:shd w:val="clear" w:color="auto" w:fill="CBFC52"/>
          </w:tcPr>
          <w:p w14:paraId="32C28CF1" w14:textId="77777777" w:rsidR="008265A2" w:rsidRPr="00B87D2C" w:rsidRDefault="008265A2" w:rsidP="0050394A">
            <w:pPr>
              <w:pStyle w:val="TableAshurst"/>
              <w:rPr>
                <w:sz w:val="24"/>
              </w:rPr>
            </w:pPr>
            <w:r w:rsidRPr="00B87D2C">
              <w:rPr>
                <w:sz w:val="24"/>
              </w:rPr>
              <w:t>DBRT</w:t>
            </w:r>
          </w:p>
        </w:tc>
        <w:tc>
          <w:tcPr>
            <w:tcW w:w="1154" w:type="dxa"/>
            <w:shd w:val="clear" w:color="auto" w:fill="CBFC52"/>
          </w:tcPr>
          <w:p w14:paraId="6CA5C1DB" w14:textId="77777777" w:rsidR="008265A2" w:rsidRPr="00B87D2C" w:rsidRDefault="008265A2" w:rsidP="0050394A">
            <w:pPr>
              <w:pStyle w:val="TableAshurst"/>
              <w:rPr>
                <w:sz w:val="24"/>
              </w:rPr>
            </w:pPr>
            <w:r w:rsidRPr="00B87D2C">
              <w:rPr>
                <w:sz w:val="24"/>
              </w:rPr>
              <w:t>DBRT</w:t>
            </w:r>
          </w:p>
        </w:tc>
        <w:tc>
          <w:tcPr>
            <w:tcW w:w="1203" w:type="dxa"/>
            <w:shd w:val="clear" w:color="auto" w:fill="FFD54F"/>
          </w:tcPr>
          <w:p w14:paraId="2E0AD343" w14:textId="77777777" w:rsidR="008265A2" w:rsidRPr="00B87D2C" w:rsidRDefault="008265A2" w:rsidP="0050394A">
            <w:pPr>
              <w:pStyle w:val="TableAshurst"/>
              <w:rPr>
                <w:sz w:val="24"/>
              </w:rPr>
            </w:pPr>
            <w:r w:rsidRPr="00B87D2C">
              <w:rPr>
                <w:sz w:val="24"/>
              </w:rPr>
              <w:t>GC</w:t>
            </w:r>
          </w:p>
        </w:tc>
        <w:tc>
          <w:tcPr>
            <w:tcW w:w="1203" w:type="dxa"/>
            <w:shd w:val="clear" w:color="auto" w:fill="FF844F"/>
          </w:tcPr>
          <w:p w14:paraId="70578FF9" w14:textId="77777777" w:rsidR="008265A2" w:rsidRPr="00B87D2C" w:rsidRDefault="008265A2" w:rsidP="0050394A">
            <w:pPr>
              <w:pStyle w:val="TableAshurst"/>
              <w:rPr>
                <w:sz w:val="24"/>
              </w:rPr>
            </w:pPr>
            <w:r w:rsidRPr="00B87D2C">
              <w:rPr>
                <w:sz w:val="24"/>
              </w:rPr>
              <w:t>GC</w:t>
            </w:r>
          </w:p>
        </w:tc>
        <w:tc>
          <w:tcPr>
            <w:tcW w:w="1203" w:type="dxa"/>
            <w:shd w:val="clear" w:color="auto" w:fill="FF844F"/>
          </w:tcPr>
          <w:p w14:paraId="6A3B2D1B" w14:textId="77777777" w:rsidR="008265A2" w:rsidRPr="00B87D2C" w:rsidRDefault="008265A2" w:rsidP="0050394A">
            <w:pPr>
              <w:pStyle w:val="TableAshurst"/>
              <w:rPr>
                <w:sz w:val="24"/>
              </w:rPr>
            </w:pPr>
            <w:r w:rsidRPr="00B87D2C">
              <w:rPr>
                <w:sz w:val="24"/>
              </w:rPr>
              <w:t>GC</w:t>
            </w:r>
          </w:p>
        </w:tc>
      </w:tr>
      <w:tr w:rsidR="008265A2" w:rsidRPr="00B87D2C" w14:paraId="02B19702" w14:textId="77777777" w:rsidTr="0050394A">
        <w:tc>
          <w:tcPr>
            <w:tcW w:w="1149" w:type="dxa"/>
            <w:vMerge/>
            <w:shd w:val="clear" w:color="auto" w:fill="BFBFBF" w:themeFill="background1" w:themeFillShade="BF"/>
          </w:tcPr>
          <w:p w14:paraId="1EA2B038" w14:textId="77777777" w:rsidR="008265A2" w:rsidRPr="00B87D2C" w:rsidRDefault="008265A2" w:rsidP="0050394A">
            <w:pPr>
              <w:pStyle w:val="TableAshurst"/>
              <w:rPr>
                <w:sz w:val="24"/>
              </w:rPr>
            </w:pPr>
          </w:p>
        </w:tc>
        <w:tc>
          <w:tcPr>
            <w:tcW w:w="1149" w:type="dxa"/>
          </w:tcPr>
          <w:p w14:paraId="624F1CCC" w14:textId="77777777" w:rsidR="008265A2" w:rsidRPr="00B87D2C" w:rsidRDefault="008265A2" w:rsidP="0050394A">
            <w:pPr>
              <w:pStyle w:val="TableAshurst"/>
              <w:rPr>
                <w:sz w:val="24"/>
              </w:rPr>
            </w:pPr>
            <w:r w:rsidRPr="00B87D2C">
              <w:rPr>
                <w:sz w:val="24"/>
              </w:rPr>
              <w:t>Low</w:t>
            </w:r>
          </w:p>
        </w:tc>
        <w:tc>
          <w:tcPr>
            <w:tcW w:w="1174" w:type="dxa"/>
            <w:shd w:val="clear" w:color="auto" w:fill="92D050"/>
          </w:tcPr>
          <w:p w14:paraId="1010B0C1" w14:textId="77777777" w:rsidR="008265A2" w:rsidRPr="00B87D2C" w:rsidRDefault="008265A2" w:rsidP="0050394A">
            <w:pPr>
              <w:pStyle w:val="TableAshurst"/>
              <w:rPr>
                <w:sz w:val="24"/>
              </w:rPr>
            </w:pPr>
            <w:r w:rsidRPr="00B87D2C">
              <w:rPr>
                <w:sz w:val="24"/>
              </w:rPr>
              <w:t>Not reportable</w:t>
            </w:r>
          </w:p>
        </w:tc>
        <w:tc>
          <w:tcPr>
            <w:tcW w:w="1154" w:type="dxa"/>
            <w:shd w:val="clear" w:color="auto" w:fill="CBFC52"/>
          </w:tcPr>
          <w:p w14:paraId="6B598C24" w14:textId="77777777" w:rsidR="008265A2" w:rsidRPr="00B87D2C" w:rsidRDefault="008265A2" w:rsidP="0050394A">
            <w:pPr>
              <w:pStyle w:val="TableAshurst"/>
              <w:rPr>
                <w:sz w:val="24"/>
              </w:rPr>
            </w:pPr>
            <w:r w:rsidRPr="00B87D2C">
              <w:rPr>
                <w:sz w:val="24"/>
              </w:rPr>
              <w:t>DBRT</w:t>
            </w:r>
          </w:p>
        </w:tc>
        <w:tc>
          <w:tcPr>
            <w:tcW w:w="1203" w:type="dxa"/>
            <w:shd w:val="clear" w:color="auto" w:fill="CBFC52"/>
          </w:tcPr>
          <w:p w14:paraId="65622B79" w14:textId="77777777" w:rsidR="008265A2" w:rsidRPr="00B87D2C" w:rsidRDefault="008265A2" w:rsidP="0050394A">
            <w:pPr>
              <w:pStyle w:val="TableAshurst"/>
              <w:rPr>
                <w:sz w:val="24"/>
              </w:rPr>
            </w:pPr>
            <w:r w:rsidRPr="00B87D2C">
              <w:rPr>
                <w:sz w:val="24"/>
              </w:rPr>
              <w:t>DBRT</w:t>
            </w:r>
          </w:p>
        </w:tc>
        <w:tc>
          <w:tcPr>
            <w:tcW w:w="1203" w:type="dxa"/>
            <w:shd w:val="clear" w:color="auto" w:fill="FFD54F"/>
          </w:tcPr>
          <w:p w14:paraId="022ABE77" w14:textId="77777777" w:rsidR="008265A2" w:rsidRPr="00B87D2C" w:rsidRDefault="008265A2" w:rsidP="0050394A">
            <w:pPr>
              <w:pStyle w:val="TableAshurst"/>
              <w:rPr>
                <w:sz w:val="24"/>
              </w:rPr>
            </w:pPr>
            <w:r w:rsidRPr="00B87D2C">
              <w:rPr>
                <w:sz w:val="24"/>
              </w:rPr>
              <w:t>GC</w:t>
            </w:r>
          </w:p>
        </w:tc>
        <w:tc>
          <w:tcPr>
            <w:tcW w:w="1203" w:type="dxa"/>
            <w:shd w:val="clear" w:color="auto" w:fill="FFD54F"/>
          </w:tcPr>
          <w:p w14:paraId="3CD99839" w14:textId="77777777" w:rsidR="008265A2" w:rsidRPr="00B87D2C" w:rsidRDefault="008265A2" w:rsidP="0050394A">
            <w:pPr>
              <w:pStyle w:val="TableAshurst"/>
              <w:rPr>
                <w:sz w:val="24"/>
              </w:rPr>
            </w:pPr>
            <w:r w:rsidRPr="00B87D2C">
              <w:rPr>
                <w:sz w:val="24"/>
              </w:rPr>
              <w:t>GC</w:t>
            </w:r>
          </w:p>
        </w:tc>
      </w:tr>
      <w:tr w:rsidR="008265A2" w:rsidRPr="00B87D2C" w14:paraId="74AEC9CC" w14:textId="77777777" w:rsidTr="0050394A">
        <w:tc>
          <w:tcPr>
            <w:tcW w:w="2298" w:type="dxa"/>
            <w:gridSpan w:val="2"/>
            <w:shd w:val="clear" w:color="auto" w:fill="BFBFBF" w:themeFill="background1" w:themeFillShade="BF"/>
            <w:vAlign w:val="center"/>
          </w:tcPr>
          <w:p w14:paraId="71FAD91A" w14:textId="77777777" w:rsidR="008265A2" w:rsidRPr="00B87D2C" w:rsidRDefault="008265A2" w:rsidP="0050394A">
            <w:pPr>
              <w:pStyle w:val="TableAshurst"/>
              <w:jc w:val="left"/>
              <w:rPr>
                <w:b/>
                <w:bCs/>
                <w:sz w:val="24"/>
              </w:rPr>
            </w:pPr>
            <w:r w:rsidRPr="00B87D2C">
              <w:rPr>
                <w:b/>
                <w:bCs/>
                <w:sz w:val="24"/>
              </w:rPr>
              <w:t>Impact</w:t>
            </w:r>
          </w:p>
        </w:tc>
        <w:tc>
          <w:tcPr>
            <w:tcW w:w="1174" w:type="dxa"/>
          </w:tcPr>
          <w:p w14:paraId="3F67AF30" w14:textId="77777777" w:rsidR="008265A2" w:rsidRPr="00B87D2C" w:rsidRDefault="008265A2" w:rsidP="0050394A">
            <w:pPr>
              <w:pStyle w:val="TableAshurst"/>
              <w:rPr>
                <w:sz w:val="24"/>
              </w:rPr>
            </w:pPr>
            <w:r w:rsidRPr="00B87D2C">
              <w:rPr>
                <w:sz w:val="24"/>
              </w:rPr>
              <w:t>Negligible impact</w:t>
            </w:r>
          </w:p>
        </w:tc>
        <w:tc>
          <w:tcPr>
            <w:tcW w:w="1154" w:type="dxa"/>
          </w:tcPr>
          <w:p w14:paraId="07B88ED8" w14:textId="77777777" w:rsidR="008265A2" w:rsidRPr="00B87D2C" w:rsidRDefault="008265A2" w:rsidP="0050394A">
            <w:pPr>
              <w:pStyle w:val="TableAshurst"/>
              <w:rPr>
                <w:sz w:val="24"/>
              </w:rPr>
            </w:pPr>
            <w:r w:rsidRPr="00B87D2C">
              <w:rPr>
                <w:sz w:val="24"/>
              </w:rPr>
              <w:t>Low impact</w:t>
            </w:r>
          </w:p>
        </w:tc>
        <w:tc>
          <w:tcPr>
            <w:tcW w:w="1203" w:type="dxa"/>
          </w:tcPr>
          <w:p w14:paraId="4E4CB61B" w14:textId="77777777" w:rsidR="008265A2" w:rsidRPr="00B87D2C" w:rsidRDefault="008265A2" w:rsidP="0050394A">
            <w:pPr>
              <w:pStyle w:val="TableAshurst"/>
              <w:rPr>
                <w:sz w:val="24"/>
              </w:rPr>
            </w:pPr>
            <w:r w:rsidRPr="00B87D2C">
              <w:rPr>
                <w:sz w:val="24"/>
              </w:rPr>
              <w:t>Medium impact</w:t>
            </w:r>
          </w:p>
        </w:tc>
        <w:tc>
          <w:tcPr>
            <w:tcW w:w="1203" w:type="dxa"/>
          </w:tcPr>
          <w:p w14:paraId="6FF30824" w14:textId="77777777" w:rsidR="008265A2" w:rsidRPr="00B87D2C" w:rsidRDefault="008265A2" w:rsidP="0050394A">
            <w:pPr>
              <w:pStyle w:val="TableAshurst"/>
              <w:rPr>
                <w:sz w:val="24"/>
              </w:rPr>
            </w:pPr>
            <w:r w:rsidRPr="00B87D2C">
              <w:rPr>
                <w:sz w:val="24"/>
              </w:rPr>
              <w:t>High impact</w:t>
            </w:r>
          </w:p>
        </w:tc>
        <w:tc>
          <w:tcPr>
            <w:tcW w:w="1203" w:type="dxa"/>
          </w:tcPr>
          <w:p w14:paraId="598C4137" w14:textId="77777777" w:rsidR="008265A2" w:rsidRPr="00B87D2C" w:rsidRDefault="008265A2" w:rsidP="0050394A">
            <w:pPr>
              <w:pStyle w:val="TableAshurst"/>
              <w:rPr>
                <w:sz w:val="24"/>
              </w:rPr>
            </w:pPr>
            <w:r w:rsidRPr="00B87D2C">
              <w:rPr>
                <w:sz w:val="24"/>
              </w:rPr>
              <w:t>Very high impact</w:t>
            </w:r>
          </w:p>
        </w:tc>
      </w:tr>
    </w:tbl>
    <w:p w14:paraId="708089BF" w14:textId="77777777" w:rsidR="008265A2" w:rsidRPr="00B87D2C" w:rsidRDefault="008265A2" w:rsidP="008265A2">
      <w:pPr>
        <w:pStyle w:val="B12Ashurst"/>
        <w:spacing w:before="240"/>
        <w:rPr>
          <w:sz w:val="24"/>
        </w:rPr>
      </w:pPr>
      <w:r w:rsidRPr="00B87D2C">
        <w:rPr>
          <w:sz w:val="24"/>
        </w:rPr>
        <w:t>Each case must be analysed and assessed by the DBRT on its own sets of facts consistently using the criteria below.</w:t>
      </w:r>
    </w:p>
    <w:p w14:paraId="0E31614C" w14:textId="77777777" w:rsidR="008265A2" w:rsidRPr="00B87D2C" w:rsidRDefault="008265A2" w:rsidP="008265A2">
      <w:pPr>
        <w:pStyle w:val="SH3Ashurst"/>
        <w:rPr>
          <w:sz w:val="24"/>
        </w:rPr>
      </w:pPr>
      <w:r w:rsidRPr="00B87D2C">
        <w:rPr>
          <w:b/>
          <w:bCs/>
          <w:sz w:val="24"/>
        </w:rPr>
        <w:t>Likelihood</w:t>
      </w:r>
    </w:p>
    <w:p w14:paraId="176E4C4C" w14:textId="58BD14A6" w:rsidR="008265A2" w:rsidRPr="00B87D2C" w:rsidRDefault="008265A2" w:rsidP="008265A2">
      <w:pPr>
        <w:pStyle w:val="B12Ashurst"/>
        <w:rPr>
          <w:sz w:val="24"/>
        </w:rPr>
      </w:pPr>
      <w:r w:rsidRPr="00B87D2C">
        <w:rPr>
          <w:sz w:val="24"/>
        </w:rPr>
        <w:t xml:space="preserve">The assessment of the likelihood is based on the probability of the Data Breach impacting any combination of individuals or entities, clients, third parties or the </w:t>
      </w:r>
      <w:r w:rsidR="00EF3A64">
        <w:rPr>
          <w:sz w:val="24"/>
        </w:rPr>
        <w:t>company</w:t>
      </w:r>
      <w:r w:rsidRPr="00B87D2C">
        <w:rPr>
          <w:sz w:val="24"/>
        </w:rPr>
        <w:t>.</w:t>
      </w:r>
    </w:p>
    <w:tbl>
      <w:tblPr>
        <w:tblStyle w:val="TableGrid"/>
        <w:tblW w:w="0" w:type="auto"/>
        <w:tblInd w:w="782" w:type="dxa"/>
        <w:tblLook w:val="04A0" w:firstRow="1" w:lastRow="0" w:firstColumn="1" w:lastColumn="0" w:noHBand="0" w:noVBand="1"/>
      </w:tblPr>
      <w:tblGrid>
        <w:gridCol w:w="2745"/>
        <w:gridCol w:w="2745"/>
        <w:gridCol w:w="2745"/>
      </w:tblGrid>
      <w:tr w:rsidR="008265A2" w:rsidRPr="00B87D2C" w14:paraId="11A73028" w14:textId="77777777" w:rsidTr="0050394A">
        <w:tc>
          <w:tcPr>
            <w:tcW w:w="2745" w:type="dxa"/>
            <w:shd w:val="clear" w:color="auto" w:fill="92D050"/>
          </w:tcPr>
          <w:p w14:paraId="7D71AF1C" w14:textId="77777777" w:rsidR="008265A2" w:rsidRPr="00B87D2C" w:rsidRDefault="008265A2" w:rsidP="0050394A">
            <w:pPr>
              <w:pStyle w:val="TableAshurst"/>
              <w:rPr>
                <w:b/>
                <w:bCs/>
                <w:sz w:val="24"/>
              </w:rPr>
            </w:pPr>
            <w:r w:rsidRPr="00B87D2C">
              <w:rPr>
                <w:b/>
                <w:bCs/>
                <w:sz w:val="24"/>
              </w:rPr>
              <w:t>Low</w:t>
            </w:r>
          </w:p>
        </w:tc>
        <w:tc>
          <w:tcPr>
            <w:tcW w:w="2745" w:type="dxa"/>
            <w:shd w:val="clear" w:color="auto" w:fill="FFD54F"/>
          </w:tcPr>
          <w:p w14:paraId="0D57CB86" w14:textId="77777777" w:rsidR="008265A2" w:rsidRPr="00B87D2C" w:rsidRDefault="008265A2" w:rsidP="0050394A">
            <w:pPr>
              <w:pStyle w:val="TableAshurst"/>
              <w:rPr>
                <w:b/>
                <w:bCs/>
                <w:sz w:val="24"/>
              </w:rPr>
            </w:pPr>
            <w:r w:rsidRPr="00B87D2C">
              <w:rPr>
                <w:b/>
                <w:bCs/>
                <w:sz w:val="24"/>
              </w:rPr>
              <w:t>Medium</w:t>
            </w:r>
          </w:p>
        </w:tc>
        <w:tc>
          <w:tcPr>
            <w:tcW w:w="2745" w:type="dxa"/>
            <w:shd w:val="clear" w:color="auto" w:fill="FF0000"/>
          </w:tcPr>
          <w:p w14:paraId="7C277B04" w14:textId="77777777" w:rsidR="008265A2" w:rsidRPr="00B87D2C" w:rsidRDefault="008265A2" w:rsidP="0050394A">
            <w:pPr>
              <w:pStyle w:val="TableAshurst"/>
              <w:rPr>
                <w:b/>
                <w:bCs/>
                <w:sz w:val="24"/>
              </w:rPr>
            </w:pPr>
            <w:r w:rsidRPr="00B87D2C">
              <w:rPr>
                <w:b/>
                <w:bCs/>
                <w:sz w:val="24"/>
              </w:rPr>
              <w:t>High</w:t>
            </w:r>
          </w:p>
        </w:tc>
      </w:tr>
      <w:tr w:rsidR="008265A2" w:rsidRPr="00B87D2C" w14:paraId="09AF1E32" w14:textId="77777777" w:rsidTr="0050394A">
        <w:tc>
          <w:tcPr>
            <w:tcW w:w="2745" w:type="dxa"/>
            <w:shd w:val="clear" w:color="auto" w:fill="92D050"/>
          </w:tcPr>
          <w:p w14:paraId="55EF30FE" w14:textId="77777777" w:rsidR="008265A2" w:rsidRPr="00B87D2C" w:rsidRDefault="008265A2" w:rsidP="0050394A">
            <w:pPr>
              <w:pStyle w:val="TableAshurst"/>
              <w:rPr>
                <w:sz w:val="24"/>
              </w:rPr>
            </w:pPr>
            <w:r w:rsidRPr="00B87D2C">
              <w:rPr>
                <w:sz w:val="24"/>
              </w:rPr>
              <w:t>Unlikely to impact</w:t>
            </w:r>
          </w:p>
        </w:tc>
        <w:tc>
          <w:tcPr>
            <w:tcW w:w="2745" w:type="dxa"/>
            <w:shd w:val="clear" w:color="auto" w:fill="FFD54F"/>
          </w:tcPr>
          <w:p w14:paraId="54375E88" w14:textId="77777777" w:rsidR="008265A2" w:rsidRPr="00B87D2C" w:rsidRDefault="008265A2" w:rsidP="0050394A">
            <w:pPr>
              <w:pStyle w:val="TableAshurst"/>
              <w:rPr>
                <w:sz w:val="24"/>
              </w:rPr>
            </w:pPr>
            <w:r w:rsidRPr="00B87D2C">
              <w:rPr>
                <w:sz w:val="24"/>
              </w:rPr>
              <w:t>Likely to impact</w:t>
            </w:r>
          </w:p>
        </w:tc>
        <w:tc>
          <w:tcPr>
            <w:tcW w:w="2745" w:type="dxa"/>
            <w:shd w:val="clear" w:color="auto" w:fill="FF0000"/>
          </w:tcPr>
          <w:p w14:paraId="6B327493" w14:textId="77777777" w:rsidR="008265A2" w:rsidRPr="00B87D2C" w:rsidRDefault="008265A2" w:rsidP="0050394A">
            <w:pPr>
              <w:pStyle w:val="TableAshurst"/>
              <w:rPr>
                <w:sz w:val="24"/>
              </w:rPr>
            </w:pPr>
            <w:r w:rsidRPr="00B87D2C">
              <w:rPr>
                <w:sz w:val="24"/>
              </w:rPr>
              <w:t>Very likely to impact</w:t>
            </w:r>
          </w:p>
        </w:tc>
      </w:tr>
    </w:tbl>
    <w:p w14:paraId="1E262222" w14:textId="77777777" w:rsidR="008265A2" w:rsidRPr="00B87D2C" w:rsidRDefault="008265A2" w:rsidP="008265A2">
      <w:pPr>
        <w:pStyle w:val="SH3Ashurst"/>
        <w:numPr>
          <w:ilvl w:val="0"/>
          <w:numId w:val="0"/>
        </w:numPr>
        <w:ind w:left="1406"/>
        <w:rPr>
          <w:sz w:val="24"/>
        </w:rPr>
      </w:pPr>
    </w:p>
    <w:p w14:paraId="37F82E25" w14:textId="77777777" w:rsidR="008265A2" w:rsidRPr="00B87D2C" w:rsidRDefault="008265A2" w:rsidP="008265A2">
      <w:pPr>
        <w:pStyle w:val="SH3Ashurst"/>
        <w:rPr>
          <w:b/>
          <w:bCs/>
          <w:sz w:val="24"/>
        </w:rPr>
      </w:pPr>
      <w:r w:rsidRPr="00B87D2C">
        <w:rPr>
          <w:b/>
          <w:bCs/>
          <w:sz w:val="24"/>
        </w:rPr>
        <w:t>Impact</w:t>
      </w:r>
    </w:p>
    <w:p w14:paraId="470F1955" w14:textId="68CE0902" w:rsidR="008265A2" w:rsidRPr="00B87D2C" w:rsidRDefault="008265A2" w:rsidP="008265A2">
      <w:pPr>
        <w:pStyle w:val="B12Ashurst"/>
        <w:rPr>
          <w:sz w:val="24"/>
        </w:rPr>
      </w:pPr>
      <w:r w:rsidRPr="00B87D2C">
        <w:rPr>
          <w:sz w:val="24"/>
        </w:rPr>
        <w:t xml:space="preserve">The assessment of the impact is based on the severity that a Data Breach can have on any combination of individuals or entities, clients, third parties or the </w:t>
      </w:r>
      <w:r w:rsidR="00EF3A64">
        <w:rPr>
          <w:sz w:val="24"/>
        </w:rPr>
        <w:t>company</w:t>
      </w:r>
      <w:r w:rsidRPr="00B87D2C">
        <w:rPr>
          <w:sz w:val="24"/>
        </w:rPr>
        <w:t>.</w:t>
      </w:r>
    </w:p>
    <w:p w14:paraId="57665F3F" w14:textId="77777777" w:rsidR="008265A2" w:rsidRPr="00B87D2C" w:rsidRDefault="008265A2" w:rsidP="008265A2">
      <w:pPr>
        <w:pStyle w:val="B12Ashurst"/>
        <w:rPr>
          <w:sz w:val="24"/>
        </w:rPr>
      </w:pPr>
    </w:p>
    <w:tbl>
      <w:tblPr>
        <w:tblStyle w:val="TableGrid"/>
        <w:tblW w:w="8711" w:type="dxa"/>
        <w:tblInd w:w="782" w:type="dxa"/>
        <w:tblLook w:val="04A0" w:firstRow="1" w:lastRow="0" w:firstColumn="1" w:lastColumn="0" w:noHBand="0" w:noVBand="1"/>
      </w:tblPr>
      <w:tblGrid>
        <w:gridCol w:w="1503"/>
        <w:gridCol w:w="1840"/>
        <w:gridCol w:w="1596"/>
        <w:gridCol w:w="1929"/>
        <w:gridCol w:w="1843"/>
      </w:tblGrid>
      <w:tr w:rsidR="008265A2" w:rsidRPr="00B87D2C" w14:paraId="1828561D" w14:textId="77777777" w:rsidTr="00B73F00">
        <w:tc>
          <w:tcPr>
            <w:tcW w:w="1503" w:type="dxa"/>
            <w:shd w:val="clear" w:color="auto" w:fill="92D050"/>
          </w:tcPr>
          <w:p w14:paraId="0D60DEBD" w14:textId="77777777" w:rsidR="008265A2" w:rsidRPr="00B87D2C" w:rsidRDefault="008265A2" w:rsidP="0050394A">
            <w:pPr>
              <w:pStyle w:val="TableAshurst"/>
              <w:rPr>
                <w:b/>
                <w:bCs/>
                <w:sz w:val="24"/>
              </w:rPr>
            </w:pPr>
            <w:r w:rsidRPr="00B87D2C">
              <w:rPr>
                <w:b/>
                <w:bCs/>
                <w:sz w:val="24"/>
              </w:rPr>
              <w:t>1. Negligible</w:t>
            </w:r>
          </w:p>
        </w:tc>
        <w:tc>
          <w:tcPr>
            <w:tcW w:w="1840" w:type="dxa"/>
            <w:shd w:val="clear" w:color="auto" w:fill="CBFC52"/>
          </w:tcPr>
          <w:p w14:paraId="584DACE2" w14:textId="77777777" w:rsidR="008265A2" w:rsidRPr="00B87D2C" w:rsidRDefault="008265A2" w:rsidP="0050394A">
            <w:pPr>
              <w:pStyle w:val="TableAshurst"/>
              <w:rPr>
                <w:b/>
                <w:bCs/>
                <w:sz w:val="24"/>
              </w:rPr>
            </w:pPr>
            <w:r w:rsidRPr="00B87D2C">
              <w:rPr>
                <w:b/>
                <w:bCs/>
                <w:sz w:val="24"/>
              </w:rPr>
              <w:t>2. Low</w:t>
            </w:r>
          </w:p>
        </w:tc>
        <w:tc>
          <w:tcPr>
            <w:tcW w:w="1596" w:type="dxa"/>
            <w:shd w:val="clear" w:color="auto" w:fill="FFD54F"/>
          </w:tcPr>
          <w:p w14:paraId="36EE4B18" w14:textId="77777777" w:rsidR="008265A2" w:rsidRPr="00B87D2C" w:rsidRDefault="008265A2" w:rsidP="0050394A">
            <w:pPr>
              <w:pStyle w:val="TableAshurst"/>
              <w:rPr>
                <w:b/>
                <w:bCs/>
                <w:sz w:val="24"/>
              </w:rPr>
            </w:pPr>
            <w:r w:rsidRPr="00B87D2C">
              <w:rPr>
                <w:b/>
                <w:bCs/>
                <w:sz w:val="24"/>
              </w:rPr>
              <w:t>3. Medium</w:t>
            </w:r>
          </w:p>
        </w:tc>
        <w:tc>
          <w:tcPr>
            <w:tcW w:w="1929" w:type="dxa"/>
            <w:shd w:val="clear" w:color="auto" w:fill="FF844F"/>
          </w:tcPr>
          <w:p w14:paraId="6EC3AE42" w14:textId="77777777" w:rsidR="008265A2" w:rsidRPr="00B87D2C" w:rsidRDefault="008265A2" w:rsidP="0050394A">
            <w:pPr>
              <w:pStyle w:val="TableAshurst"/>
              <w:rPr>
                <w:b/>
                <w:bCs/>
                <w:sz w:val="24"/>
              </w:rPr>
            </w:pPr>
            <w:r w:rsidRPr="00B87D2C">
              <w:rPr>
                <w:b/>
                <w:bCs/>
                <w:sz w:val="24"/>
              </w:rPr>
              <w:t>4. High</w:t>
            </w:r>
          </w:p>
        </w:tc>
        <w:tc>
          <w:tcPr>
            <w:tcW w:w="1843" w:type="dxa"/>
            <w:shd w:val="clear" w:color="auto" w:fill="FE4F00"/>
          </w:tcPr>
          <w:p w14:paraId="6401124F" w14:textId="77777777" w:rsidR="008265A2" w:rsidRPr="00B87D2C" w:rsidRDefault="008265A2" w:rsidP="0050394A">
            <w:pPr>
              <w:pStyle w:val="TableAshurst"/>
              <w:rPr>
                <w:b/>
                <w:bCs/>
                <w:sz w:val="24"/>
              </w:rPr>
            </w:pPr>
            <w:r w:rsidRPr="00B87D2C">
              <w:rPr>
                <w:b/>
                <w:bCs/>
                <w:sz w:val="24"/>
              </w:rPr>
              <w:t>5. Very High</w:t>
            </w:r>
          </w:p>
        </w:tc>
      </w:tr>
      <w:tr w:rsidR="008265A2" w:rsidRPr="00B87D2C" w14:paraId="06D71891" w14:textId="77777777" w:rsidTr="00B73F00">
        <w:tc>
          <w:tcPr>
            <w:tcW w:w="1503" w:type="dxa"/>
            <w:shd w:val="clear" w:color="auto" w:fill="92D050"/>
          </w:tcPr>
          <w:p w14:paraId="5E7C6236" w14:textId="77777777" w:rsidR="008265A2" w:rsidRPr="00B87D2C" w:rsidRDefault="008265A2" w:rsidP="0050394A">
            <w:pPr>
              <w:pStyle w:val="TableAshurst"/>
              <w:rPr>
                <w:sz w:val="24"/>
              </w:rPr>
            </w:pPr>
            <w:r w:rsidRPr="00B87D2C">
              <w:rPr>
                <w:sz w:val="24"/>
              </w:rPr>
              <w:t>No adverse consequence loss or damage and can be absorbed</w:t>
            </w:r>
          </w:p>
        </w:tc>
        <w:tc>
          <w:tcPr>
            <w:tcW w:w="1840" w:type="dxa"/>
            <w:shd w:val="clear" w:color="auto" w:fill="CBFC52"/>
          </w:tcPr>
          <w:p w14:paraId="64D09CFD" w14:textId="77777777" w:rsidR="008265A2" w:rsidRPr="00B87D2C" w:rsidRDefault="008265A2" w:rsidP="0050394A">
            <w:pPr>
              <w:pStyle w:val="TableAshurst"/>
              <w:rPr>
                <w:sz w:val="24"/>
              </w:rPr>
            </w:pPr>
            <w:r w:rsidRPr="00B87D2C">
              <w:rPr>
                <w:sz w:val="24"/>
              </w:rPr>
              <w:t>Impact is relatively small, contained and controllable and does not affect our business (including our clients) as a whole</w:t>
            </w:r>
          </w:p>
        </w:tc>
        <w:tc>
          <w:tcPr>
            <w:tcW w:w="1596" w:type="dxa"/>
            <w:shd w:val="clear" w:color="auto" w:fill="FFD54F"/>
          </w:tcPr>
          <w:p w14:paraId="32237AEA" w14:textId="77777777" w:rsidR="008265A2" w:rsidRPr="00B87D2C" w:rsidRDefault="008265A2" w:rsidP="0050394A">
            <w:pPr>
              <w:pStyle w:val="TableAshurst"/>
              <w:rPr>
                <w:sz w:val="24"/>
              </w:rPr>
            </w:pPr>
            <w:r w:rsidRPr="00B87D2C">
              <w:rPr>
                <w:sz w:val="24"/>
              </w:rPr>
              <w:t>Significant impact on our business (including our clients) but can be contained despite adverse consequences</w:t>
            </w:r>
          </w:p>
        </w:tc>
        <w:tc>
          <w:tcPr>
            <w:tcW w:w="1929" w:type="dxa"/>
            <w:shd w:val="clear" w:color="auto" w:fill="FF844F"/>
          </w:tcPr>
          <w:p w14:paraId="162F3728" w14:textId="77777777" w:rsidR="008265A2" w:rsidRPr="00B87D2C" w:rsidRDefault="008265A2" w:rsidP="0050394A">
            <w:pPr>
              <w:pStyle w:val="TableAshurst"/>
              <w:rPr>
                <w:sz w:val="24"/>
              </w:rPr>
            </w:pPr>
            <w:r w:rsidRPr="00B87D2C">
              <w:rPr>
                <w:sz w:val="24"/>
              </w:rPr>
              <w:t>Major adverse impact loss or damage to our business (including our clients) with significant adverse consequences for a longer period of time</w:t>
            </w:r>
          </w:p>
        </w:tc>
        <w:tc>
          <w:tcPr>
            <w:tcW w:w="1843" w:type="dxa"/>
            <w:shd w:val="clear" w:color="auto" w:fill="FE4F00"/>
          </w:tcPr>
          <w:p w14:paraId="2C63AC56" w14:textId="77777777" w:rsidR="008265A2" w:rsidRPr="00B87D2C" w:rsidRDefault="008265A2" w:rsidP="0050394A">
            <w:pPr>
              <w:pStyle w:val="TableAshurst"/>
              <w:rPr>
                <w:sz w:val="24"/>
              </w:rPr>
            </w:pPr>
            <w:r w:rsidRPr="00B87D2C">
              <w:rPr>
                <w:sz w:val="24"/>
              </w:rPr>
              <w:t>Immense adverse consequence, loss or damage with our business (and/or our clients) inability to survive or continue</w:t>
            </w:r>
          </w:p>
        </w:tc>
      </w:tr>
      <w:tr w:rsidR="008265A2" w:rsidRPr="00B87D2C" w14:paraId="6FF3E842" w14:textId="77777777" w:rsidTr="00B73F00">
        <w:tc>
          <w:tcPr>
            <w:tcW w:w="1503" w:type="dxa"/>
            <w:shd w:val="clear" w:color="auto" w:fill="92D050"/>
          </w:tcPr>
          <w:p w14:paraId="04D6246F" w14:textId="77777777" w:rsidR="008265A2" w:rsidRPr="00B87D2C" w:rsidRDefault="008265A2" w:rsidP="0050394A">
            <w:pPr>
              <w:pStyle w:val="TableAshurst"/>
              <w:rPr>
                <w:sz w:val="24"/>
              </w:rPr>
            </w:pPr>
            <w:r w:rsidRPr="00B87D2C">
              <w:rPr>
                <w:sz w:val="24"/>
              </w:rPr>
              <w:lastRenderedPageBreak/>
              <w:t>E.g.</w:t>
            </w:r>
          </w:p>
        </w:tc>
        <w:tc>
          <w:tcPr>
            <w:tcW w:w="1840" w:type="dxa"/>
            <w:shd w:val="clear" w:color="auto" w:fill="CBFC52"/>
          </w:tcPr>
          <w:p w14:paraId="26405AD1" w14:textId="77777777" w:rsidR="008265A2" w:rsidRPr="00B87D2C" w:rsidRDefault="008265A2" w:rsidP="0050394A">
            <w:pPr>
              <w:pStyle w:val="TableAshurst"/>
              <w:rPr>
                <w:sz w:val="24"/>
              </w:rPr>
            </w:pPr>
            <w:r w:rsidRPr="00B87D2C">
              <w:rPr>
                <w:sz w:val="24"/>
              </w:rPr>
              <w:t>E.g.</w:t>
            </w:r>
          </w:p>
        </w:tc>
        <w:tc>
          <w:tcPr>
            <w:tcW w:w="1596" w:type="dxa"/>
            <w:shd w:val="clear" w:color="auto" w:fill="FFD54F"/>
          </w:tcPr>
          <w:p w14:paraId="0DE8C903" w14:textId="77777777" w:rsidR="008265A2" w:rsidRPr="00B87D2C" w:rsidRDefault="008265A2" w:rsidP="0050394A">
            <w:pPr>
              <w:pStyle w:val="TableAshurst"/>
              <w:rPr>
                <w:sz w:val="24"/>
              </w:rPr>
            </w:pPr>
            <w:r w:rsidRPr="00B87D2C">
              <w:rPr>
                <w:sz w:val="24"/>
              </w:rPr>
              <w:t>E.g.</w:t>
            </w:r>
          </w:p>
        </w:tc>
        <w:tc>
          <w:tcPr>
            <w:tcW w:w="1929" w:type="dxa"/>
            <w:shd w:val="clear" w:color="auto" w:fill="FF844F"/>
          </w:tcPr>
          <w:p w14:paraId="36743DB3" w14:textId="77777777" w:rsidR="008265A2" w:rsidRPr="00B87D2C" w:rsidRDefault="008265A2" w:rsidP="0050394A">
            <w:pPr>
              <w:pStyle w:val="TableAshurst"/>
              <w:rPr>
                <w:sz w:val="24"/>
              </w:rPr>
            </w:pPr>
            <w:r w:rsidRPr="00B87D2C">
              <w:rPr>
                <w:sz w:val="24"/>
              </w:rPr>
              <w:t>E.g.</w:t>
            </w:r>
          </w:p>
        </w:tc>
        <w:tc>
          <w:tcPr>
            <w:tcW w:w="1843" w:type="dxa"/>
            <w:shd w:val="clear" w:color="auto" w:fill="FE4F00"/>
          </w:tcPr>
          <w:p w14:paraId="246FCC0E" w14:textId="77777777" w:rsidR="008265A2" w:rsidRPr="00B87D2C" w:rsidRDefault="008265A2" w:rsidP="0050394A">
            <w:pPr>
              <w:pStyle w:val="TableAshurst"/>
              <w:rPr>
                <w:sz w:val="24"/>
              </w:rPr>
            </w:pPr>
            <w:r w:rsidRPr="00B87D2C">
              <w:rPr>
                <w:sz w:val="24"/>
              </w:rPr>
              <w:t>E.g.</w:t>
            </w:r>
          </w:p>
        </w:tc>
      </w:tr>
      <w:tr w:rsidR="008265A2" w:rsidRPr="00B87D2C" w14:paraId="7EAA7C5E" w14:textId="77777777" w:rsidTr="00B73F00">
        <w:tc>
          <w:tcPr>
            <w:tcW w:w="1503" w:type="dxa"/>
            <w:shd w:val="clear" w:color="auto" w:fill="92D050"/>
          </w:tcPr>
          <w:p w14:paraId="7B222E80" w14:textId="77777777" w:rsidR="008265A2" w:rsidRPr="00B87D2C" w:rsidRDefault="008265A2" w:rsidP="0050394A">
            <w:pPr>
              <w:pStyle w:val="TableAshurst"/>
              <w:rPr>
                <w:sz w:val="24"/>
              </w:rPr>
            </w:pPr>
            <w:r w:rsidRPr="00B87D2C">
              <w:rPr>
                <w:sz w:val="24"/>
              </w:rPr>
              <w:t xml:space="preserve">Minimal risk to rights and freedoms of affected individuals </w:t>
            </w:r>
          </w:p>
        </w:tc>
        <w:tc>
          <w:tcPr>
            <w:tcW w:w="1840" w:type="dxa"/>
            <w:shd w:val="clear" w:color="auto" w:fill="CBFC52"/>
          </w:tcPr>
          <w:p w14:paraId="695ECE85" w14:textId="77777777" w:rsidR="008265A2" w:rsidRPr="00B87D2C" w:rsidRDefault="008265A2" w:rsidP="0050394A">
            <w:pPr>
              <w:pStyle w:val="TableAshurst"/>
              <w:rPr>
                <w:sz w:val="24"/>
              </w:rPr>
            </w:pPr>
            <w:r w:rsidRPr="00B87D2C">
              <w:rPr>
                <w:sz w:val="24"/>
              </w:rPr>
              <w:t>Low risk to rights and freedoms of affected individuals</w:t>
            </w:r>
          </w:p>
        </w:tc>
        <w:tc>
          <w:tcPr>
            <w:tcW w:w="1596" w:type="dxa"/>
            <w:shd w:val="clear" w:color="auto" w:fill="FFD54F"/>
          </w:tcPr>
          <w:p w14:paraId="7525C56A" w14:textId="77777777" w:rsidR="008265A2" w:rsidRPr="00B87D2C" w:rsidRDefault="008265A2" w:rsidP="0050394A">
            <w:pPr>
              <w:pStyle w:val="TableAshurst"/>
              <w:rPr>
                <w:sz w:val="24"/>
              </w:rPr>
            </w:pPr>
            <w:r w:rsidRPr="00B87D2C">
              <w:rPr>
                <w:sz w:val="24"/>
              </w:rPr>
              <w:t>Moderate risk to rights and freedoms of affected individuals</w:t>
            </w:r>
          </w:p>
        </w:tc>
        <w:tc>
          <w:tcPr>
            <w:tcW w:w="1929" w:type="dxa"/>
            <w:shd w:val="clear" w:color="auto" w:fill="FF844F"/>
          </w:tcPr>
          <w:p w14:paraId="45137270" w14:textId="77777777" w:rsidR="008265A2" w:rsidRPr="00B87D2C" w:rsidRDefault="008265A2" w:rsidP="0050394A">
            <w:pPr>
              <w:pStyle w:val="TableAshurst"/>
              <w:rPr>
                <w:sz w:val="24"/>
              </w:rPr>
            </w:pPr>
            <w:r w:rsidRPr="00B87D2C">
              <w:rPr>
                <w:sz w:val="24"/>
              </w:rPr>
              <w:t>High risk to rights and freedoms of affected individuals</w:t>
            </w:r>
          </w:p>
        </w:tc>
        <w:tc>
          <w:tcPr>
            <w:tcW w:w="1843" w:type="dxa"/>
            <w:shd w:val="clear" w:color="auto" w:fill="FE4F00"/>
          </w:tcPr>
          <w:p w14:paraId="161A0124" w14:textId="77777777" w:rsidR="008265A2" w:rsidRPr="00B87D2C" w:rsidRDefault="008265A2" w:rsidP="0050394A">
            <w:pPr>
              <w:pStyle w:val="TableAshurst"/>
              <w:rPr>
                <w:sz w:val="24"/>
              </w:rPr>
            </w:pPr>
            <w:r w:rsidRPr="00B87D2C">
              <w:rPr>
                <w:sz w:val="24"/>
              </w:rPr>
              <w:t>Very high risk to rights and freedoms of affected individuals</w:t>
            </w:r>
          </w:p>
        </w:tc>
      </w:tr>
      <w:tr w:rsidR="008265A2" w:rsidRPr="00B87D2C" w14:paraId="0F0F58BE" w14:textId="77777777" w:rsidTr="00B73F00">
        <w:tc>
          <w:tcPr>
            <w:tcW w:w="1503" w:type="dxa"/>
            <w:shd w:val="clear" w:color="auto" w:fill="92D050"/>
          </w:tcPr>
          <w:p w14:paraId="6D722E7D" w14:textId="77777777" w:rsidR="008265A2" w:rsidRPr="00B87D2C" w:rsidRDefault="008265A2" w:rsidP="0050394A">
            <w:pPr>
              <w:pStyle w:val="TableAshurst"/>
              <w:rPr>
                <w:sz w:val="24"/>
              </w:rPr>
            </w:pPr>
            <w:r w:rsidRPr="00B87D2C">
              <w:rPr>
                <w:sz w:val="24"/>
              </w:rPr>
              <w:t>Negligible, no public concern- only routine internal reporting</w:t>
            </w:r>
          </w:p>
        </w:tc>
        <w:tc>
          <w:tcPr>
            <w:tcW w:w="1840" w:type="dxa"/>
            <w:shd w:val="clear" w:color="auto" w:fill="CBFC52"/>
          </w:tcPr>
          <w:p w14:paraId="506E537E" w14:textId="77777777" w:rsidR="008265A2" w:rsidRPr="00B87D2C" w:rsidRDefault="008265A2" w:rsidP="0050394A">
            <w:pPr>
              <w:pStyle w:val="TableAshurst"/>
              <w:rPr>
                <w:sz w:val="24"/>
              </w:rPr>
            </w:pPr>
            <w:r w:rsidRPr="00B87D2C">
              <w:rPr>
                <w:sz w:val="24"/>
              </w:rPr>
              <w:t>Minor distress, minor damage – visible limited/localised media interest, internal reporting</w:t>
            </w:r>
          </w:p>
        </w:tc>
        <w:tc>
          <w:tcPr>
            <w:tcW w:w="1596" w:type="dxa"/>
            <w:shd w:val="clear" w:color="auto" w:fill="FFD54F"/>
          </w:tcPr>
          <w:p w14:paraId="3385D9C6" w14:textId="77777777" w:rsidR="008265A2" w:rsidRPr="00B87D2C" w:rsidRDefault="008265A2" w:rsidP="0050394A">
            <w:pPr>
              <w:pStyle w:val="TableAshurst"/>
              <w:rPr>
                <w:sz w:val="24"/>
              </w:rPr>
            </w:pPr>
            <w:r w:rsidRPr="00B87D2C">
              <w:rPr>
                <w:sz w:val="24"/>
              </w:rPr>
              <w:t>Substantial short term distress – restricted negative publicity from local media, internal inquiry</w:t>
            </w:r>
          </w:p>
        </w:tc>
        <w:tc>
          <w:tcPr>
            <w:tcW w:w="1929" w:type="dxa"/>
            <w:shd w:val="clear" w:color="auto" w:fill="FF844F"/>
          </w:tcPr>
          <w:p w14:paraId="310041F8" w14:textId="77777777" w:rsidR="008265A2" w:rsidRPr="00B87D2C" w:rsidRDefault="008265A2" w:rsidP="0050394A">
            <w:pPr>
              <w:pStyle w:val="TableAshurst"/>
              <w:rPr>
                <w:sz w:val="24"/>
              </w:rPr>
            </w:pPr>
            <w:r w:rsidRPr="00B87D2C">
              <w:rPr>
                <w:sz w:val="24"/>
              </w:rPr>
              <w:t xml:space="preserve">Substantial long term distress – main stream media report, internal inquiry </w:t>
            </w:r>
          </w:p>
        </w:tc>
        <w:tc>
          <w:tcPr>
            <w:tcW w:w="1843" w:type="dxa"/>
            <w:shd w:val="clear" w:color="auto" w:fill="FE4F00"/>
          </w:tcPr>
          <w:p w14:paraId="71EF940B" w14:textId="77777777" w:rsidR="008265A2" w:rsidRPr="00B87D2C" w:rsidRDefault="008265A2" w:rsidP="0050394A">
            <w:pPr>
              <w:pStyle w:val="TableAshurst"/>
              <w:rPr>
                <w:sz w:val="24"/>
              </w:rPr>
            </w:pPr>
            <w:r w:rsidRPr="00B87D2C">
              <w:rPr>
                <w:sz w:val="24"/>
              </w:rPr>
              <w:t>Substantial long term distress to multiple parties – broad public concern and media coverage</w:t>
            </w:r>
          </w:p>
        </w:tc>
      </w:tr>
      <w:tr w:rsidR="008265A2" w:rsidRPr="00B87D2C" w14:paraId="0606790E" w14:textId="77777777" w:rsidTr="00B73F00">
        <w:tc>
          <w:tcPr>
            <w:tcW w:w="1503" w:type="dxa"/>
            <w:shd w:val="clear" w:color="auto" w:fill="92D050"/>
          </w:tcPr>
          <w:p w14:paraId="5ACC367B" w14:textId="77777777" w:rsidR="008265A2" w:rsidRPr="00B87D2C" w:rsidRDefault="008265A2" w:rsidP="0050394A">
            <w:pPr>
              <w:pStyle w:val="TableAshurst"/>
              <w:rPr>
                <w:sz w:val="24"/>
              </w:rPr>
            </w:pPr>
            <w:r w:rsidRPr="00B87D2C">
              <w:rPr>
                <w:sz w:val="24"/>
              </w:rPr>
              <w:t>Minor compliance issues – no or negligible impact, offence punishable by small fine</w:t>
            </w:r>
          </w:p>
        </w:tc>
        <w:tc>
          <w:tcPr>
            <w:tcW w:w="1840" w:type="dxa"/>
            <w:shd w:val="clear" w:color="auto" w:fill="CBFC52"/>
          </w:tcPr>
          <w:p w14:paraId="6752F522" w14:textId="77777777" w:rsidR="008265A2" w:rsidRPr="00B87D2C" w:rsidRDefault="008265A2" w:rsidP="0050394A">
            <w:pPr>
              <w:pStyle w:val="TableAshurst"/>
              <w:rPr>
                <w:sz w:val="24"/>
              </w:rPr>
            </w:pPr>
            <w:r w:rsidRPr="00B87D2C">
              <w:rPr>
                <w:sz w:val="24"/>
              </w:rPr>
              <w:t>Short to medium term action required- minor impact, offense punishable by moderate fine</w:t>
            </w:r>
          </w:p>
        </w:tc>
        <w:tc>
          <w:tcPr>
            <w:tcW w:w="1596" w:type="dxa"/>
            <w:shd w:val="clear" w:color="auto" w:fill="FFD54F"/>
          </w:tcPr>
          <w:p w14:paraId="7492FB21" w14:textId="77777777" w:rsidR="008265A2" w:rsidRPr="00B87D2C" w:rsidRDefault="008265A2" w:rsidP="0050394A">
            <w:pPr>
              <w:pStyle w:val="TableAshurst"/>
              <w:rPr>
                <w:sz w:val="24"/>
              </w:rPr>
            </w:pPr>
            <w:r w:rsidRPr="00B87D2C">
              <w:rPr>
                <w:sz w:val="24"/>
              </w:rPr>
              <w:t>Immediate action needed to achieve compliance – measurable impact, offense punishable by major fine</w:t>
            </w:r>
          </w:p>
        </w:tc>
        <w:tc>
          <w:tcPr>
            <w:tcW w:w="1929" w:type="dxa"/>
            <w:shd w:val="clear" w:color="auto" w:fill="FF844F"/>
          </w:tcPr>
          <w:p w14:paraId="45B922C4" w14:textId="77777777" w:rsidR="008265A2" w:rsidRPr="00B87D2C" w:rsidRDefault="008265A2" w:rsidP="0050394A">
            <w:pPr>
              <w:pStyle w:val="TableAshurst"/>
              <w:rPr>
                <w:sz w:val="24"/>
              </w:rPr>
            </w:pPr>
            <w:r w:rsidRPr="00B87D2C">
              <w:rPr>
                <w:sz w:val="24"/>
              </w:rPr>
              <w:t>Shutdown of service for non-compliance – significant impact, offence punishable by imprisonment</w:t>
            </w:r>
          </w:p>
        </w:tc>
        <w:tc>
          <w:tcPr>
            <w:tcW w:w="1843" w:type="dxa"/>
            <w:shd w:val="clear" w:color="auto" w:fill="FE4F00"/>
          </w:tcPr>
          <w:p w14:paraId="6A7783C1" w14:textId="77777777" w:rsidR="008265A2" w:rsidRPr="00B87D2C" w:rsidRDefault="008265A2" w:rsidP="0050394A">
            <w:pPr>
              <w:pStyle w:val="TableAshurst"/>
              <w:rPr>
                <w:sz w:val="24"/>
              </w:rPr>
            </w:pPr>
            <w:r w:rsidRPr="00B87D2C">
              <w:rPr>
                <w:sz w:val="24"/>
              </w:rPr>
              <w:t>Shutdown of multiple services for non-compliance – major consequences to a person or agency</w:t>
            </w:r>
          </w:p>
        </w:tc>
      </w:tr>
      <w:tr w:rsidR="008265A2" w:rsidRPr="00B87D2C" w14:paraId="7421D5FE" w14:textId="77777777" w:rsidTr="00B73F00">
        <w:tc>
          <w:tcPr>
            <w:tcW w:w="1503" w:type="dxa"/>
            <w:shd w:val="clear" w:color="auto" w:fill="92D050"/>
          </w:tcPr>
          <w:p w14:paraId="415EBDD1" w14:textId="77777777" w:rsidR="008265A2" w:rsidRPr="00B87D2C" w:rsidRDefault="008265A2" w:rsidP="0050394A">
            <w:pPr>
              <w:pStyle w:val="TableAshurst"/>
              <w:rPr>
                <w:sz w:val="24"/>
              </w:rPr>
            </w:pPr>
            <w:r w:rsidRPr="00B87D2C">
              <w:rPr>
                <w:sz w:val="24"/>
              </w:rPr>
              <w:t>No or negligible threat to, or disruption of business or systems or service delivery</w:t>
            </w:r>
          </w:p>
        </w:tc>
        <w:tc>
          <w:tcPr>
            <w:tcW w:w="1840" w:type="dxa"/>
            <w:shd w:val="clear" w:color="auto" w:fill="CBFC52"/>
          </w:tcPr>
          <w:p w14:paraId="6AA4C973" w14:textId="77777777" w:rsidR="008265A2" w:rsidRPr="00B87D2C" w:rsidRDefault="008265A2" w:rsidP="0050394A">
            <w:pPr>
              <w:pStyle w:val="TableAshurst"/>
              <w:rPr>
                <w:sz w:val="24"/>
              </w:rPr>
            </w:pPr>
            <w:r w:rsidRPr="00B87D2C">
              <w:rPr>
                <w:sz w:val="24"/>
              </w:rPr>
              <w:t>Minimal threat to, or disruption of localised business or systems or service delivery</w:t>
            </w:r>
          </w:p>
        </w:tc>
        <w:tc>
          <w:tcPr>
            <w:tcW w:w="1596" w:type="dxa"/>
            <w:shd w:val="clear" w:color="auto" w:fill="FFD54F"/>
          </w:tcPr>
          <w:p w14:paraId="4ED12867" w14:textId="77777777" w:rsidR="008265A2" w:rsidRPr="00B87D2C" w:rsidRDefault="008265A2" w:rsidP="0050394A">
            <w:pPr>
              <w:pStyle w:val="TableAshurst"/>
              <w:rPr>
                <w:sz w:val="24"/>
              </w:rPr>
            </w:pPr>
            <w:r w:rsidRPr="00B87D2C">
              <w:rPr>
                <w:sz w:val="24"/>
              </w:rPr>
              <w:t>Moderate threat to or cessation of a service for a week, and subsequent disruption</w:t>
            </w:r>
          </w:p>
        </w:tc>
        <w:tc>
          <w:tcPr>
            <w:tcW w:w="1929" w:type="dxa"/>
            <w:shd w:val="clear" w:color="auto" w:fill="FF844F"/>
          </w:tcPr>
          <w:p w14:paraId="4907D946" w14:textId="77777777" w:rsidR="008265A2" w:rsidRPr="00B87D2C" w:rsidRDefault="008265A2" w:rsidP="0050394A">
            <w:pPr>
              <w:pStyle w:val="TableAshurst"/>
              <w:rPr>
                <w:sz w:val="24"/>
              </w:rPr>
            </w:pPr>
            <w:r w:rsidRPr="00B87D2C">
              <w:rPr>
                <w:sz w:val="24"/>
              </w:rPr>
              <w:t>Multiple essential/critical services impaired, or disrupted over a month</w:t>
            </w:r>
          </w:p>
        </w:tc>
        <w:tc>
          <w:tcPr>
            <w:tcW w:w="1843" w:type="dxa"/>
            <w:shd w:val="clear" w:color="auto" w:fill="FE4F00"/>
          </w:tcPr>
          <w:p w14:paraId="4D2734CF" w14:textId="77777777" w:rsidR="008265A2" w:rsidRPr="00B87D2C" w:rsidRDefault="008265A2" w:rsidP="0050394A">
            <w:pPr>
              <w:pStyle w:val="TableAshurst"/>
              <w:rPr>
                <w:sz w:val="24"/>
              </w:rPr>
            </w:pPr>
            <w:r w:rsidRPr="00B87D2C">
              <w:rPr>
                <w:sz w:val="24"/>
              </w:rPr>
              <w:t>Cessation of multiple essential/critical services for several months</w:t>
            </w:r>
          </w:p>
        </w:tc>
      </w:tr>
    </w:tbl>
    <w:p w14:paraId="511B6796" w14:textId="77777777" w:rsidR="008265A2" w:rsidRPr="00B87D2C" w:rsidRDefault="008265A2" w:rsidP="008265A2">
      <w:pPr>
        <w:pStyle w:val="SchSubAshurst"/>
        <w:rPr>
          <w:sz w:val="24"/>
        </w:rPr>
      </w:pPr>
    </w:p>
    <w:p w14:paraId="2361B824" w14:textId="77777777" w:rsidR="008265A2" w:rsidRPr="00B87D2C" w:rsidRDefault="008265A2" w:rsidP="008265A2">
      <w:pPr>
        <w:pStyle w:val="SH2Ashurst"/>
        <w:rPr>
          <w:b/>
          <w:bCs/>
          <w:sz w:val="24"/>
        </w:rPr>
      </w:pPr>
      <w:r w:rsidRPr="00B87D2C">
        <w:rPr>
          <w:b/>
          <w:bCs/>
          <w:sz w:val="24"/>
        </w:rPr>
        <w:t>When and how to notify Data Subjects</w:t>
      </w:r>
    </w:p>
    <w:p w14:paraId="76E1FDF7" w14:textId="07DD48D5" w:rsidR="008265A2" w:rsidRPr="00B87D2C" w:rsidRDefault="008265A2" w:rsidP="008B2C98">
      <w:pPr>
        <w:pStyle w:val="H3Ashurst"/>
        <w:numPr>
          <w:ilvl w:val="2"/>
          <w:numId w:val="34"/>
        </w:numPr>
        <w:rPr>
          <w:sz w:val="24"/>
        </w:rPr>
      </w:pPr>
      <w:r w:rsidRPr="00B87D2C">
        <w:rPr>
          <w:sz w:val="24"/>
        </w:rPr>
        <w:t xml:space="preserve">When assessing risk, consideration should be given to both the likelihood and severity of the risk to the rights and freedoms of data subjects.  Where the consequences of a breach are more severe, the risk is higher and similarly where the likelihood of these occurring is greater, the risk is also heightened.  Please refer </w:t>
      </w:r>
      <w:r w:rsidRPr="00B87D2C">
        <w:rPr>
          <w:sz w:val="24"/>
        </w:rPr>
        <w:lastRenderedPageBreak/>
        <w:t xml:space="preserve">to the likelihood checklist (set out in </w:t>
      </w:r>
      <w:r w:rsidRPr="00B87D2C">
        <w:rPr>
          <w:sz w:val="24"/>
        </w:rPr>
        <w:fldChar w:fldCharType="begin"/>
      </w:r>
      <w:r w:rsidRPr="00B87D2C">
        <w:rPr>
          <w:sz w:val="24"/>
        </w:rPr>
        <w:instrText xml:space="preserve"> REF _Ref86814876 \r \h </w:instrText>
      </w:r>
      <w:r w:rsidR="00B87D2C">
        <w:rPr>
          <w:sz w:val="24"/>
        </w:rPr>
        <w:instrText xml:space="preserve"> \* MERGEFORMAT </w:instrText>
      </w:r>
      <w:r w:rsidRPr="00B87D2C">
        <w:rPr>
          <w:sz w:val="24"/>
        </w:rPr>
      </w:r>
      <w:r w:rsidRPr="00B87D2C">
        <w:rPr>
          <w:sz w:val="24"/>
        </w:rPr>
        <w:fldChar w:fldCharType="separate"/>
      </w:r>
      <w:r w:rsidRPr="00B87D2C">
        <w:rPr>
          <w:rFonts w:hint="cs"/>
          <w:sz w:val="24"/>
          <w:cs/>
        </w:rPr>
        <w:t>‎</w:t>
      </w:r>
      <w:r w:rsidRPr="00B87D2C">
        <w:rPr>
          <w:sz w:val="24"/>
        </w:rPr>
        <w:t>schedule 3</w:t>
      </w:r>
      <w:r w:rsidRPr="00B87D2C">
        <w:rPr>
          <w:sz w:val="24"/>
        </w:rPr>
        <w:fldChar w:fldCharType="end"/>
      </w:r>
      <w:r w:rsidRPr="00B87D2C">
        <w:rPr>
          <w:sz w:val="24"/>
        </w:rPr>
        <w:t>) and impact matrix for further guidance.</w:t>
      </w:r>
    </w:p>
    <w:p w14:paraId="56D8D21B" w14:textId="77777777" w:rsidR="008265A2" w:rsidRPr="00B87D2C" w:rsidRDefault="008265A2" w:rsidP="008265A2">
      <w:pPr>
        <w:pStyle w:val="H3Ashurst"/>
        <w:rPr>
          <w:sz w:val="24"/>
        </w:rPr>
      </w:pPr>
      <w:r w:rsidRPr="00B87D2C">
        <w:rPr>
          <w:sz w:val="24"/>
        </w:rPr>
        <w:t>The following criteria contained in the guidance of the supervisory authorities should be taken into account:</w:t>
      </w:r>
    </w:p>
    <w:p w14:paraId="57014CDE" w14:textId="77777777" w:rsidR="008265A2" w:rsidRPr="00B87D2C" w:rsidRDefault="008265A2" w:rsidP="008265A2">
      <w:pPr>
        <w:pStyle w:val="H4Ashurst"/>
        <w:rPr>
          <w:b/>
          <w:bCs/>
          <w:sz w:val="24"/>
        </w:rPr>
      </w:pPr>
      <w:r w:rsidRPr="00B87D2C">
        <w:rPr>
          <w:b/>
          <w:bCs/>
          <w:sz w:val="24"/>
        </w:rPr>
        <w:t>The type of breach</w:t>
      </w:r>
    </w:p>
    <w:p w14:paraId="67EED28A" w14:textId="77777777" w:rsidR="008265A2" w:rsidRPr="00B87D2C" w:rsidRDefault="008265A2" w:rsidP="008265A2">
      <w:pPr>
        <w:pStyle w:val="B4Ashurst"/>
        <w:rPr>
          <w:sz w:val="24"/>
        </w:rPr>
      </w:pPr>
      <w:r w:rsidRPr="00B87D2C">
        <w:rPr>
          <w:sz w:val="24"/>
        </w:rPr>
        <w:t>For example, a confidentiality breach whereby medical information has been disclosed to unauthorised parties may have a different set of consequences for an individual to a breach where an individual's medical details have been lost, and are no longer available.</w:t>
      </w:r>
    </w:p>
    <w:p w14:paraId="500FD591" w14:textId="77777777" w:rsidR="008265A2" w:rsidRPr="00B87D2C" w:rsidRDefault="008265A2" w:rsidP="008265A2">
      <w:pPr>
        <w:pStyle w:val="H4Ashurst"/>
        <w:rPr>
          <w:b/>
          <w:bCs/>
          <w:sz w:val="24"/>
        </w:rPr>
      </w:pPr>
      <w:r w:rsidRPr="00B87D2C">
        <w:rPr>
          <w:b/>
          <w:bCs/>
          <w:sz w:val="24"/>
        </w:rPr>
        <w:t>The nature, sensitivity, and volume of personal data</w:t>
      </w:r>
    </w:p>
    <w:p w14:paraId="0A8108ED" w14:textId="77777777" w:rsidR="008265A2" w:rsidRPr="00B87D2C" w:rsidRDefault="008265A2" w:rsidP="008265A2">
      <w:pPr>
        <w:pStyle w:val="B4Ashurst"/>
        <w:rPr>
          <w:sz w:val="24"/>
        </w:rPr>
      </w:pPr>
      <w:r w:rsidRPr="00B87D2C">
        <w:rPr>
          <w:sz w:val="24"/>
        </w:rPr>
        <w:t>A key factor is the type and sensitivity of personal data that has been compromised by the breach.  Usually, the more sensitive the data, the higher the risk of harm will be to the people affected, but consideration should also be given to other personal data that may already be available about the data subject.</w:t>
      </w:r>
    </w:p>
    <w:p w14:paraId="13401922" w14:textId="77777777" w:rsidR="008265A2" w:rsidRPr="00B87D2C" w:rsidRDefault="008265A2" w:rsidP="008265A2">
      <w:pPr>
        <w:pStyle w:val="H4Ashurst"/>
        <w:rPr>
          <w:b/>
          <w:bCs/>
          <w:sz w:val="24"/>
        </w:rPr>
      </w:pPr>
      <w:r w:rsidRPr="00B87D2C">
        <w:rPr>
          <w:b/>
          <w:bCs/>
          <w:sz w:val="24"/>
        </w:rPr>
        <w:t>Ease of identification of individuals</w:t>
      </w:r>
    </w:p>
    <w:p w14:paraId="1D10E733" w14:textId="77777777" w:rsidR="008265A2" w:rsidRPr="00B87D2C" w:rsidRDefault="008265A2" w:rsidP="008265A2">
      <w:pPr>
        <w:pStyle w:val="B4Ashurst"/>
        <w:rPr>
          <w:sz w:val="24"/>
        </w:rPr>
      </w:pPr>
      <w:r w:rsidRPr="00B87D2C">
        <w:rPr>
          <w:sz w:val="24"/>
        </w:rPr>
        <w:t xml:space="preserve">An important factor to consider is how easy it will be for a party who has access to compromised personal data to identify specific individuals, or match the data with other information to identify individuals. </w:t>
      </w:r>
    </w:p>
    <w:p w14:paraId="2C824BB2" w14:textId="77777777" w:rsidR="008265A2" w:rsidRPr="00B87D2C" w:rsidRDefault="008265A2" w:rsidP="008265A2">
      <w:pPr>
        <w:pStyle w:val="H4Ashurst"/>
        <w:keepNext/>
        <w:keepLines/>
        <w:rPr>
          <w:b/>
          <w:bCs/>
          <w:sz w:val="24"/>
        </w:rPr>
      </w:pPr>
      <w:r w:rsidRPr="00B87D2C">
        <w:rPr>
          <w:b/>
          <w:bCs/>
          <w:sz w:val="24"/>
        </w:rPr>
        <w:t>Severity of consequences for individuals</w:t>
      </w:r>
    </w:p>
    <w:p w14:paraId="1D9EC009" w14:textId="77777777" w:rsidR="008265A2" w:rsidRPr="00B87D2C" w:rsidRDefault="008265A2" w:rsidP="008265A2">
      <w:pPr>
        <w:pStyle w:val="B4Ashurst"/>
        <w:keepNext/>
        <w:keepLines/>
        <w:rPr>
          <w:sz w:val="24"/>
        </w:rPr>
      </w:pPr>
      <w:r w:rsidRPr="00B87D2C">
        <w:rPr>
          <w:sz w:val="24"/>
        </w:rPr>
        <w:t xml:space="preserve">Depending on the nature of the personal data involved in a breach, for example, special categories of data, the potential damage to individuals that could result can be especially severe, in particular where the breach could result in identity theft or fraud, physical harm, psychological distress, humiliation or damage to reputation. </w:t>
      </w:r>
    </w:p>
    <w:p w14:paraId="6E39E0F9" w14:textId="77777777" w:rsidR="008265A2" w:rsidRPr="00B87D2C" w:rsidRDefault="008265A2" w:rsidP="008265A2">
      <w:pPr>
        <w:pStyle w:val="H4Ashurst"/>
        <w:rPr>
          <w:b/>
          <w:bCs/>
          <w:sz w:val="24"/>
        </w:rPr>
      </w:pPr>
      <w:r w:rsidRPr="00B87D2C">
        <w:rPr>
          <w:b/>
          <w:bCs/>
          <w:sz w:val="24"/>
        </w:rPr>
        <w:t>Expected intentions of recipient</w:t>
      </w:r>
    </w:p>
    <w:p w14:paraId="3D78AA24" w14:textId="77777777" w:rsidR="008265A2" w:rsidRPr="00B87D2C" w:rsidRDefault="008265A2" w:rsidP="008265A2">
      <w:pPr>
        <w:pStyle w:val="B4Ashurst"/>
        <w:rPr>
          <w:sz w:val="24"/>
        </w:rPr>
      </w:pPr>
      <w:r w:rsidRPr="00B87D2C">
        <w:rPr>
          <w:sz w:val="24"/>
        </w:rPr>
        <w:t>Whether EWR is aware that personal data is in the hands of people whose intentions are unknown or possibly malicious can have a bearing on the level of potential risk.</w:t>
      </w:r>
    </w:p>
    <w:p w14:paraId="59240051" w14:textId="77777777" w:rsidR="008265A2" w:rsidRPr="00B87D2C" w:rsidRDefault="008265A2" w:rsidP="008265A2">
      <w:pPr>
        <w:pStyle w:val="H3Ashurst"/>
        <w:rPr>
          <w:sz w:val="24"/>
        </w:rPr>
      </w:pPr>
      <w:r w:rsidRPr="00B87D2C">
        <w:rPr>
          <w:sz w:val="24"/>
        </w:rPr>
        <w:t xml:space="preserve">Where personal data is sent accidentally to the wrong department of an organisation, or to a commonly used supplier organisation, EWR may request the recipient to either return or securely destroy the data it has received.  In both cases, given that EWR has an on-going relationship with them, and it may be aware of their procedures, history and other relevant details, the recipient may be considered "trusted".  In other words, EWR may have a level of assurance with the </w:t>
      </w:r>
      <w:r w:rsidRPr="00B87D2C">
        <w:rPr>
          <w:sz w:val="24"/>
        </w:rPr>
        <w:lastRenderedPageBreak/>
        <w:t>recipient so that it can reasonably expect that party not to read or access the data sent in error, and to comply with its instructions to return it.</w:t>
      </w:r>
    </w:p>
    <w:p w14:paraId="552D0A14" w14:textId="77777777" w:rsidR="008265A2" w:rsidRPr="00B87D2C" w:rsidRDefault="008265A2" w:rsidP="008265A2">
      <w:pPr>
        <w:pStyle w:val="H3Ashurst"/>
        <w:rPr>
          <w:sz w:val="24"/>
        </w:rPr>
      </w:pPr>
      <w:r w:rsidRPr="00B87D2C">
        <w:rPr>
          <w:sz w:val="24"/>
        </w:rPr>
        <w:t>Even if the data has been accessed, EWR could still possibly trust the recipient not to take any further action with it and to return the data to EWR promptly and to co-operate with its recovery.  This does not mean that a breach has not occurred but may remove the likelihood of risk to individuals, thus no longer requiring notification to the supervisory authority, or to the affected individuals.</w:t>
      </w:r>
    </w:p>
    <w:p w14:paraId="3BE87543" w14:textId="77777777" w:rsidR="008265A2" w:rsidRPr="00B87D2C" w:rsidRDefault="008265A2" w:rsidP="008265A2">
      <w:pPr>
        <w:pStyle w:val="H4Ashurst"/>
        <w:rPr>
          <w:b/>
          <w:bCs/>
          <w:sz w:val="24"/>
        </w:rPr>
      </w:pPr>
      <w:r w:rsidRPr="00B87D2C">
        <w:rPr>
          <w:b/>
          <w:bCs/>
          <w:sz w:val="24"/>
        </w:rPr>
        <w:t>Special characteristics of the individual</w:t>
      </w:r>
    </w:p>
    <w:p w14:paraId="5FE75691" w14:textId="77777777" w:rsidR="008265A2" w:rsidRPr="00B87D2C" w:rsidRDefault="008265A2" w:rsidP="008265A2">
      <w:pPr>
        <w:pStyle w:val="B4Ashurst"/>
        <w:rPr>
          <w:sz w:val="24"/>
        </w:rPr>
      </w:pPr>
      <w:r w:rsidRPr="00B87D2C">
        <w:rPr>
          <w:sz w:val="24"/>
        </w:rPr>
        <w:t>A breach may affect personal data concerning children or other vulnerable individuals, who may be placed at greater risk of danger as a result.</w:t>
      </w:r>
    </w:p>
    <w:p w14:paraId="48F0E09A" w14:textId="77777777" w:rsidR="008265A2" w:rsidRPr="00B87D2C" w:rsidRDefault="008265A2" w:rsidP="008265A2">
      <w:pPr>
        <w:pStyle w:val="H4Ashurst"/>
        <w:rPr>
          <w:b/>
          <w:bCs/>
          <w:sz w:val="24"/>
        </w:rPr>
      </w:pPr>
      <w:r w:rsidRPr="00B87D2C">
        <w:rPr>
          <w:b/>
          <w:bCs/>
          <w:sz w:val="24"/>
        </w:rPr>
        <w:t>The number of affected individuals</w:t>
      </w:r>
    </w:p>
    <w:p w14:paraId="5BE54B4F" w14:textId="77777777" w:rsidR="008265A2" w:rsidRPr="00B87D2C" w:rsidRDefault="008265A2" w:rsidP="008265A2">
      <w:pPr>
        <w:pStyle w:val="B4Ashurst"/>
        <w:rPr>
          <w:sz w:val="24"/>
        </w:rPr>
      </w:pPr>
      <w:r w:rsidRPr="00B87D2C">
        <w:rPr>
          <w:sz w:val="24"/>
        </w:rPr>
        <w:t>A breach may affect only one or a few individuals or several thousand, if not many more. Generally, the higher the number of individuals affected, the greater the impact of a breach can have.</w:t>
      </w:r>
    </w:p>
    <w:p w14:paraId="06870DF7" w14:textId="77777777" w:rsidR="008265A2" w:rsidRPr="00B87D2C" w:rsidRDefault="008265A2" w:rsidP="008265A2">
      <w:pPr>
        <w:pStyle w:val="H3Ashurst"/>
        <w:rPr>
          <w:sz w:val="24"/>
        </w:rPr>
      </w:pPr>
      <w:r w:rsidRPr="00B87D2C">
        <w:rPr>
          <w:sz w:val="24"/>
        </w:rPr>
        <w:t>Examples of transparent communication methods include direct messaging (e.g. email, SMS, direct message), prominent website banners or notification, postal communications and prominent advertisements in print media.</w:t>
      </w:r>
    </w:p>
    <w:p w14:paraId="062F5E4D" w14:textId="77777777" w:rsidR="008265A2" w:rsidRPr="00B87D2C" w:rsidRDefault="008265A2" w:rsidP="008265A2">
      <w:pPr>
        <w:pStyle w:val="H3Ashurst"/>
        <w:rPr>
          <w:sz w:val="24"/>
        </w:rPr>
      </w:pPr>
      <w:r w:rsidRPr="00B87D2C">
        <w:rPr>
          <w:sz w:val="24"/>
        </w:rPr>
        <w:t xml:space="preserve">A notification solely confined within a press release or corporate blog would not be an effective means of communicating a breach to an individual. Depending on the circumstances, several methods of communication should be used. </w:t>
      </w:r>
    </w:p>
    <w:p w14:paraId="624171D5" w14:textId="77777777" w:rsidR="008265A2" w:rsidRPr="00B87D2C" w:rsidRDefault="008265A2" w:rsidP="008265A2">
      <w:pPr>
        <w:pStyle w:val="H3Ashurst"/>
        <w:rPr>
          <w:sz w:val="24"/>
        </w:rPr>
      </w:pPr>
      <w:r w:rsidRPr="00B87D2C">
        <w:rPr>
          <w:sz w:val="24"/>
        </w:rPr>
        <w:t>We may also need to ensure that the communication is accessible in appropriate alternative formats and relevant languages to ensure individuals are able to understand the information being provided to them.</w:t>
      </w:r>
    </w:p>
    <w:p w14:paraId="03B8EB9F" w14:textId="77777777" w:rsidR="008265A2" w:rsidRPr="00B87D2C" w:rsidRDefault="008265A2" w:rsidP="008265A2">
      <w:pPr>
        <w:pStyle w:val="SH2Ashurst"/>
        <w:rPr>
          <w:b/>
          <w:bCs/>
          <w:sz w:val="24"/>
        </w:rPr>
      </w:pPr>
      <w:r w:rsidRPr="00B87D2C">
        <w:rPr>
          <w:b/>
          <w:bCs/>
          <w:sz w:val="24"/>
        </w:rPr>
        <w:t>Preparation of a Data Breach Statement</w:t>
      </w:r>
    </w:p>
    <w:p w14:paraId="6833F42C" w14:textId="77777777" w:rsidR="008265A2" w:rsidRPr="00B87D2C" w:rsidRDefault="008265A2" w:rsidP="008B2C98">
      <w:pPr>
        <w:pStyle w:val="H3Ashurst"/>
        <w:keepNext/>
        <w:keepLines/>
        <w:numPr>
          <w:ilvl w:val="2"/>
          <w:numId w:val="35"/>
        </w:numPr>
        <w:rPr>
          <w:sz w:val="24"/>
        </w:rPr>
      </w:pPr>
      <w:r w:rsidRPr="00B87D2C">
        <w:rPr>
          <w:sz w:val="24"/>
        </w:rPr>
        <w:t>The DBRT is exclusively responsible for any statements, notifications or other communication with supervisory or other public authorities, clients, individuals affected or other third parties, such as the media, in relation to any actual or suspected Data Breach.  Anyone at EWR, and other parties involved in the procedure, are not permitted to engage in any such communication unless expressly so instructed by the DBRT or required under applicable law.</w:t>
      </w:r>
    </w:p>
    <w:p w14:paraId="2C2B2BC7" w14:textId="77777777" w:rsidR="008265A2" w:rsidRPr="00B87D2C" w:rsidRDefault="008265A2" w:rsidP="008265A2">
      <w:pPr>
        <w:pStyle w:val="H3Ashurst"/>
        <w:rPr>
          <w:sz w:val="24"/>
        </w:rPr>
      </w:pPr>
      <w:r w:rsidRPr="00B87D2C">
        <w:rPr>
          <w:sz w:val="24"/>
        </w:rPr>
        <w:t xml:space="preserve">If notification is required, the DBRT must prepare a statement (a </w:t>
      </w:r>
      <w:r w:rsidRPr="00B87D2C">
        <w:rPr>
          <w:b/>
          <w:sz w:val="24"/>
        </w:rPr>
        <w:t>"Data Breach Statement"</w:t>
      </w:r>
      <w:r w:rsidRPr="00B87D2C">
        <w:rPr>
          <w:sz w:val="24"/>
        </w:rPr>
        <w:t>) setting out (as required under law):</w:t>
      </w:r>
    </w:p>
    <w:p w14:paraId="0F3B4B6F" w14:textId="77777777" w:rsidR="008265A2" w:rsidRPr="00B87D2C" w:rsidRDefault="008265A2" w:rsidP="008265A2">
      <w:pPr>
        <w:pStyle w:val="H4Ashurst"/>
        <w:rPr>
          <w:sz w:val="24"/>
        </w:rPr>
      </w:pPr>
      <w:r w:rsidRPr="00B87D2C">
        <w:rPr>
          <w:sz w:val="24"/>
        </w:rPr>
        <w:t>the identity and contact details of EWR;</w:t>
      </w:r>
    </w:p>
    <w:p w14:paraId="70C9A881" w14:textId="77777777" w:rsidR="008265A2" w:rsidRPr="00B87D2C" w:rsidRDefault="008265A2" w:rsidP="008265A2">
      <w:pPr>
        <w:pStyle w:val="H4Ashurst"/>
        <w:rPr>
          <w:sz w:val="24"/>
        </w:rPr>
      </w:pPr>
      <w:r w:rsidRPr="00B87D2C">
        <w:rPr>
          <w:sz w:val="24"/>
        </w:rPr>
        <w:t xml:space="preserve">a description of the Data Breach that has occurred, which may include when the breach occurred, what caused the breach, whether the breach was </w:t>
      </w:r>
      <w:r w:rsidRPr="00B87D2C">
        <w:rPr>
          <w:sz w:val="24"/>
        </w:rPr>
        <w:lastRenderedPageBreak/>
        <w:t>inadvertent or intentional, when and how EWR became aware of the breach, how many individuals were or may have been affected and whether the breach has been contained;</w:t>
      </w:r>
    </w:p>
    <w:p w14:paraId="03524C23" w14:textId="77777777" w:rsidR="008265A2" w:rsidRPr="00B87D2C" w:rsidRDefault="008265A2" w:rsidP="008265A2">
      <w:pPr>
        <w:pStyle w:val="H4Ashurst"/>
        <w:rPr>
          <w:sz w:val="24"/>
        </w:rPr>
      </w:pPr>
      <w:r w:rsidRPr="00B87D2C">
        <w:rPr>
          <w:sz w:val="24"/>
        </w:rPr>
        <w:t xml:space="preserve">the kind of personal data affected; </w:t>
      </w:r>
    </w:p>
    <w:p w14:paraId="073F8427" w14:textId="77777777" w:rsidR="008265A2" w:rsidRPr="00B87D2C" w:rsidRDefault="008265A2" w:rsidP="008265A2">
      <w:pPr>
        <w:pStyle w:val="H4Ashurst"/>
        <w:rPr>
          <w:sz w:val="24"/>
        </w:rPr>
      </w:pPr>
      <w:r w:rsidRPr="00B87D2C">
        <w:rPr>
          <w:sz w:val="24"/>
        </w:rPr>
        <w:t>recommendations about the steps that affected individuals can take to protect themselves from the breach, such as changing their password; and</w:t>
      </w:r>
    </w:p>
    <w:p w14:paraId="2ABD90CE" w14:textId="77777777" w:rsidR="008265A2" w:rsidRPr="00B87D2C" w:rsidRDefault="008265A2" w:rsidP="008265A2">
      <w:pPr>
        <w:pStyle w:val="H4Ashurst"/>
        <w:rPr>
          <w:sz w:val="24"/>
        </w:rPr>
      </w:pPr>
      <w:r w:rsidRPr="00B87D2C">
        <w:rPr>
          <w:sz w:val="24"/>
        </w:rPr>
        <w:t>if the Data Breach also affected other entities, the identity and contact details of those other entities.</w:t>
      </w:r>
    </w:p>
    <w:p w14:paraId="456907FE" w14:textId="77777777" w:rsidR="008265A2" w:rsidRPr="00B87D2C" w:rsidRDefault="008265A2" w:rsidP="008265A2">
      <w:pPr>
        <w:pStyle w:val="H3Ashurst"/>
        <w:rPr>
          <w:sz w:val="24"/>
        </w:rPr>
      </w:pPr>
      <w:r w:rsidRPr="00B87D2C">
        <w:rPr>
          <w:sz w:val="24"/>
        </w:rPr>
        <w:t>The Data Breach Statement may also include:</w:t>
      </w:r>
    </w:p>
    <w:p w14:paraId="69646BB5" w14:textId="77777777" w:rsidR="008265A2" w:rsidRPr="00B87D2C" w:rsidRDefault="008265A2" w:rsidP="008265A2">
      <w:pPr>
        <w:pStyle w:val="H4Ashurst"/>
        <w:rPr>
          <w:sz w:val="24"/>
        </w:rPr>
      </w:pPr>
      <w:r w:rsidRPr="00B87D2C">
        <w:rPr>
          <w:sz w:val="24"/>
        </w:rPr>
        <w:t>an overview of what EWR has done to control or reduce the harm, and proposed future steps that are planned;</w:t>
      </w:r>
    </w:p>
    <w:p w14:paraId="4C84EB66" w14:textId="77777777" w:rsidR="008265A2" w:rsidRPr="00B87D2C" w:rsidRDefault="008265A2" w:rsidP="008265A2">
      <w:pPr>
        <w:pStyle w:val="H4Ashurst"/>
        <w:rPr>
          <w:sz w:val="24"/>
        </w:rPr>
      </w:pPr>
      <w:r w:rsidRPr="00B87D2C">
        <w:rPr>
          <w:sz w:val="24"/>
        </w:rPr>
        <w:t>what EWR will do to assist affected individuals;</w:t>
      </w:r>
    </w:p>
    <w:p w14:paraId="2247906F" w14:textId="77777777" w:rsidR="008265A2" w:rsidRPr="00B87D2C" w:rsidRDefault="008265A2" w:rsidP="008265A2">
      <w:pPr>
        <w:pStyle w:val="H4Ashurst"/>
        <w:rPr>
          <w:sz w:val="24"/>
        </w:rPr>
      </w:pPr>
      <w:r w:rsidRPr="00B87D2C">
        <w:rPr>
          <w:sz w:val="24"/>
        </w:rPr>
        <w:t xml:space="preserve">sources of information designed to assist individuals in protecting against identity theft or interferences with privacy (such as guidance on the ICO's website); </w:t>
      </w:r>
    </w:p>
    <w:p w14:paraId="2E7CA6C7" w14:textId="77777777" w:rsidR="008265A2" w:rsidRPr="00B87D2C" w:rsidRDefault="008265A2" w:rsidP="008265A2">
      <w:pPr>
        <w:pStyle w:val="H4Ashurst"/>
        <w:rPr>
          <w:sz w:val="24"/>
        </w:rPr>
      </w:pPr>
      <w:r w:rsidRPr="00B87D2C">
        <w:rPr>
          <w:sz w:val="24"/>
        </w:rPr>
        <w:t>whether EWR has notified other third party bodies; and</w:t>
      </w:r>
    </w:p>
    <w:p w14:paraId="7F16D976" w14:textId="77777777" w:rsidR="008265A2" w:rsidRPr="00B87D2C" w:rsidRDefault="008265A2" w:rsidP="008265A2">
      <w:pPr>
        <w:pStyle w:val="H4Ashurst"/>
        <w:rPr>
          <w:sz w:val="24"/>
        </w:rPr>
      </w:pPr>
      <w:r w:rsidRPr="00B87D2C">
        <w:rPr>
          <w:sz w:val="24"/>
        </w:rPr>
        <w:t>how an affected individual can lodge a complaint with EWR or the ICO.</w:t>
      </w:r>
    </w:p>
    <w:p w14:paraId="2AA17469" w14:textId="77777777" w:rsidR="008265A2" w:rsidRPr="00B87D2C" w:rsidRDefault="008265A2" w:rsidP="008265A2">
      <w:pPr>
        <w:pStyle w:val="H3Ashurst"/>
        <w:rPr>
          <w:sz w:val="24"/>
        </w:rPr>
      </w:pPr>
      <w:r w:rsidRPr="00B87D2C">
        <w:rPr>
          <w:sz w:val="24"/>
        </w:rPr>
        <w:t>The Data Breach Statement should not:</w:t>
      </w:r>
    </w:p>
    <w:p w14:paraId="0EFBB365" w14:textId="77777777" w:rsidR="008265A2" w:rsidRPr="00B87D2C" w:rsidRDefault="008265A2" w:rsidP="008265A2">
      <w:pPr>
        <w:pStyle w:val="H4Ashurst"/>
        <w:rPr>
          <w:sz w:val="24"/>
        </w:rPr>
      </w:pPr>
      <w:r w:rsidRPr="00B87D2C">
        <w:rPr>
          <w:sz w:val="24"/>
        </w:rPr>
        <w:t>include any personal data (other than that required to send the notification to the affected individual) to avoid possible further unauthorised disclosure;</w:t>
      </w:r>
    </w:p>
    <w:p w14:paraId="691DD599" w14:textId="77777777" w:rsidR="008265A2" w:rsidRPr="00B87D2C" w:rsidRDefault="008265A2" w:rsidP="008265A2">
      <w:pPr>
        <w:pStyle w:val="H4Ashurst"/>
        <w:rPr>
          <w:sz w:val="24"/>
        </w:rPr>
      </w:pPr>
      <w:r w:rsidRPr="00B87D2C">
        <w:rPr>
          <w:sz w:val="24"/>
        </w:rPr>
        <w:t>include information that would reveal specific system vulnerabilities; or</w:t>
      </w:r>
    </w:p>
    <w:p w14:paraId="3898395B" w14:textId="77777777" w:rsidR="008265A2" w:rsidRPr="00B87D2C" w:rsidRDefault="008265A2" w:rsidP="008265A2">
      <w:pPr>
        <w:pStyle w:val="H4Ashurst"/>
        <w:rPr>
          <w:sz w:val="24"/>
        </w:rPr>
      </w:pPr>
      <w:r w:rsidRPr="00B87D2C">
        <w:rPr>
          <w:sz w:val="24"/>
        </w:rPr>
        <w:t>contain material which is unrelated to the breach, as it may confuse recipients and affect the impact of the notification.</w:t>
      </w:r>
    </w:p>
    <w:p w14:paraId="42DD2BAE" w14:textId="77777777" w:rsidR="008265A2" w:rsidRPr="00B87D2C" w:rsidRDefault="008265A2" w:rsidP="008265A2">
      <w:pPr>
        <w:pStyle w:val="H3Ashurst"/>
        <w:rPr>
          <w:sz w:val="24"/>
        </w:rPr>
      </w:pPr>
      <w:r w:rsidRPr="00B87D2C">
        <w:rPr>
          <w:sz w:val="24"/>
        </w:rPr>
        <w:t xml:space="preserve">The wording of the Data Breach Statement may have legal implications, and the </w:t>
      </w:r>
      <w:r w:rsidRPr="00B87D2C">
        <w:rPr>
          <w:iCs/>
          <w:sz w:val="24"/>
        </w:rPr>
        <w:t xml:space="preserve">EWR Legal team </w:t>
      </w:r>
      <w:r w:rsidRPr="00B87D2C">
        <w:rPr>
          <w:sz w:val="24"/>
        </w:rPr>
        <w:t xml:space="preserve">should be involved in preparing it and should sign off on it. </w:t>
      </w:r>
    </w:p>
    <w:p w14:paraId="39E180F6" w14:textId="345741A0" w:rsidR="008265A2" w:rsidRPr="00B87D2C" w:rsidRDefault="008265A2" w:rsidP="008265A2">
      <w:pPr>
        <w:pStyle w:val="H3Ashurst"/>
        <w:rPr>
          <w:sz w:val="24"/>
        </w:rPr>
      </w:pPr>
      <w:r w:rsidRPr="00B87D2C">
        <w:rPr>
          <w:sz w:val="24"/>
        </w:rPr>
        <w:t xml:space="preserve">After approval by the </w:t>
      </w:r>
      <w:r w:rsidRPr="00B87D2C">
        <w:rPr>
          <w:iCs/>
          <w:sz w:val="24"/>
        </w:rPr>
        <w:t>EWR Legal team</w:t>
      </w:r>
      <w:r w:rsidRPr="00B87D2C">
        <w:rPr>
          <w:sz w:val="24"/>
        </w:rPr>
        <w:t xml:space="preserve">, the </w:t>
      </w:r>
      <w:r w:rsidRPr="00B87D2C">
        <w:rPr>
          <w:iCs/>
          <w:sz w:val="24"/>
        </w:rPr>
        <w:t>DPO</w:t>
      </w:r>
      <w:r w:rsidRPr="00B87D2C">
        <w:rPr>
          <w:sz w:val="24"/>
        </w:rPr>
        <w:t xml:space="preserve"> sends the Statement in the format in </w:t>
      </w:r>
      <w:r w:rsidRPr="00B87D2C">
        <w:rPr>
          <w:sz w:val="24"/>
        </w:rPr>
        <w:fldChar w:fldCharType="begin"/>
      </w:r>
      <w:r w:rsidRPr="00B87D2C">
        <w:rPr>
          <w:sz w:val="24"/>
        </w:rPr>
        <w:instrText xml:space="preserve"> REF _Ref86248472 \w \h  \* MERGEFORMAT </w:instrText>
      </w:r>
      <w:r w:rsidRPr="00B87D2C">
        <w:rPr>
          <w:sz w:val="24"/>
        </w:rPr>
      </w:r>
      <w:r w:rsidRPr="00B87D2C">
        <w:rPr>
          <w:sz w:val="24"/>
        </w:rPr>
        <w:fldChar w:fldCharType="separate"/>
      </w:r>
      <w:r w:rsidRPr="00B87D2C">
        <w:rPr>
          <w:rFonts w:hint="cs"/>
          <w:sz w:val="24"/>
          <w:cs/>
        </w:rPr>
        <w:t>‎</w:t>
      </w:r>
      <w:r w:rsidRPr="00B87D2C">
        <w:rPr>
          <w:sz w:val="24"/>
        </w:rPr>
        <w:t>schedule 4</w:t>
      </w:r>
      <w:r w:rsidRPr="00B87D2C">
        <w:rPr>
          <w:sz w:val="24"/>
        </w:rPr>
        <w:fldChar w:fldCharType="end"/>
      </w:r>
      <w:r w:rsidRPr="00B87D2C">
        <w:rPr>
          <w:sz w:val="24"/>
        </w:rPr>
        <w:t xml:space="preserve"> to the ICO.</w:t>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r w:rsidR="00B87D2C">
        <w:rPr>
          <w:sz w:val="24"/>
        </w:rPr>
        <w:tab/>
      </w:r>
    </w:p>
    <w:p w14:paraId="1B1D338A" w14:textId="77777777" w:rsidR="008265A2" w:rsidRPr="00B87D2C" w:rsidRDefault="008265A2" w:rsidP="008265A2">
      <w:pPr>
        <w:pStyle w:val="SH2Ashurst"/>
        <w:rPr>
          <w:b/>
          <w:bCs/>
          <w:sz w:val="24"/>
        </w:rPr>
      </w:pPr>
      <w:r w:rsidRPr="00B87D2C">
        <w:rPr>
          <w:b/>
          <w:bCs/>
          <w:sz w:val="24"/>
        </w:rPr>
        <w:lastRenderedPageBreak/>
        <w:t>Publication of a Data Breach Statement</w:t>
      </w:r>
    </w:p>
    <w:p w14:paraId="4A4EE443" w14:textId="77777777" w:rsidR="008265A2" w:rsidRPr="00B87D2C" w:rsidRDefault="008265A2" w:rsidP="008B2C98">
      <w:pPr>
        <w:pStyle w:val="H3Ashurst"/>
        <w:numPr>
          <w:ilvl w:val="2"/>
          <w:numId w:val="36"/>
        </w:numPr>
        <w:rPr>
          <w:sz w:val="24"/>
        </w:rPr>
      </w:pPr>
      <w:r w:rsidRPr="00B87D2C">
        <w:rPr>
          <w:sz w:val="24"/>
        </w:rPr>
        <w:t>EWR (led by the DBRT) must:</w:t>
      </w:r>
    </w:p>
    <w:p w14:paraId="4F97C1D8" w14:textId="77777777" w:rsidR="008265A2" w:rsidRPr="00B87D2C" w:rsidRDefault="008265A2" w:rsidP="008265A2">
      <w:pPr>
        <w:pStyle w:val="H4Ashurst"/>
        <w:rPr>
          <w:sz w:val="24"/>
        </w:rPr>
      </w:pPr>
      <w:r w:rsidRPr="00B87D2C">
        <w:rPr>
          <w:sz w:val="24"/>
        </w:rPr>
        <w:t>endeavour to issue a Data Breach Statement directly to each affected individual.  This should occur by phone, letter, email and/or in person (as appropriate).  It may be appropriate in certain circumstances to notify the individual's guardian, carer or authorised representative; or</w:t>
      </w:r>
    </w:p>
    <w:p w14:paraId="0BF45DB4" w14:textId="77777777" w:rsidR="008265A2" w:rsidRPr="00B87D2C" w:rsidRDefault="008265A2" w:rsidP="008265A2">
      <w:pPr>
        <w:pStyle w:val="H4Ashurst"/>
        <w:rPr>
          <w:sz w:val="24"/>
        </w:rPr>
      </w:pPr>
      <w:r w:rsidRPr="00B87D2C">
        <w:rPr>
          <w:sz w:val="24"/>
        </w:rPr>
        <w:t>in circumstances where this would be unreasonable, publish a copy of the Data Breach Statement on EWR's website and take reasonable steps to publicise its contents (for example, in the media); and</w:t>
      </w:r>
    </w:p>
    <w:p w14:paraId="38BB7AE3" w14:textId="77777777" w:rsidR="008265A2" w:rsidRPr="00B87D2C" w:rsidRDefault="008265A2" w:rsidP="008667D2">
      <w:pPr>
        <w:pStyle w:val="H4Ashurst"/>
        <w:rPr>
          <w:sz w:val="24"/>
        </w:rPr>
      </w:pPr>
      <w:r w:rsidRPr="00B87D2C">
        <w:rPr>
          <w:sz w:val="24"/>
        </w:rPr>
        <w:t>provide a copy of the Data Breach Statement to the ICO.</w:t>
      </w:r>
    </w:p>
    <w:sectPr w:rsidR="008265A2" w:rsidRPr="00B87D2C" w:rsidSect="008265A2">
      <w:pgSz w:w="11906" w:h="16838" w:code="9"/>
      <w:pgMar w:top="1134" w:right="1134" w:bottom="1134" w:left="1440"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E0CDC" w14:textId="77777777" w:rsidR="008B2C98" w:rsidRDefault="008B2C98" w:rsidP="005E5CEC">
      <w:pPr>
        <w:spacing w:line="240" w:lineRule="auto"/>
      </w:pPr>
      <w:r>
        <w:separator/>
      </w:r>
    </w:p>
  </w:endnote>
  <w:endnote w:type="continuationSeparator" w:id="0">
    <w:p w14:paraId="72F7ACF7" w14:textId="77777777" w:rsidR="008B2C98" w:rsidRDefault="008B2C98" w:rsidP="005E5CEC">
      <w:pPr>
        <w:spacing w:line="240" w:lineRule="auto"/>
      </w:pPr>
      <w:r>
        <w:continuationSeparator/>
      </w:r>
    </w:p>
  </w:endnote>
  <w:endnote w:type="continuationNotice" w:id="1">
    <w:p w14:paraId="5B458550" w14:textId="77777777" w:rsidR="008B2C98" w:rsidRDefault="008B2C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TXihe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862828"/>
      <w:docPartObj>
        <w:docPartGallery w:val="Page Numbers (Bottom of Page)"/>
        <w:docPartUnique/>
      </w:docPartObj>
    </w:sdtPr>
    <w:sdtEndPr>
      <w:rPr>
        <w:noProof/>
      </w:rPr>
    </w:sdtEndPr>
    <w:sdtContent>
      <w:p w14:paraId="0213C74F" w14:textId="77777777" w:rsidR="0087729D" w:rsidRDefault="0087729D" w:rsidP="0087729D">
        <w:pPr>
          <w:pStyle w:val="Footer"/>
          <w:tabs>
            <w:tab w:val="left" w:pos="4515"/>
          </w:tabs>
        </w:pPr>
        <w:r>
          <w:t>Personal Data Breach Policy and Procedure (IMS ID 2453)</w:t>
        </w:r>
      </w:p>
      <w:p w14:paraId="1CD69624" w14:textId="4BD1E19D" w:rsidR="00C02E89" w:rsidRDefault="00C02E89" w:rsidP="0087729D">
        <w:pPr>
          <w:pStyle w:val="Footer"/>
          <w:tabs>
            <w:tab w:val="left" w:pos="4515"/>
          </w:tabs>
        </w:pPr>
        <w:r w:rsidRPr="00DF21CD">
          <w:t>East West Rail</w:t>
        </w:r>
        <w:r>
          <w:t>way</w:t>
        </w:r>
        <w:r w:rsidRPr="00DF21CD">
          <w:t xml:space="preserve"> Company</w:t>
        </w:r>
        <w:r>
          <w:t xml:space="preserve">                                             </w:t>
        </w:r>
        <w:r>
          <w:tab/>
        </w:r>
        <w:sdt>
          <w:sdtPr>
            <w:rPr>
              <w:rFonts w:cs="Times New Roman"/>
            </w:rPr>
            <w:id w:val="46188418"/>
            <w:docPartObj>
              <w:docPartGallery w:val="Page Numbers (Top of Page)"/>
              <w:docPartUnique/>
            </w:docPartObj>
          </w:sdtPr>
          <w:sdtEndPr/>
          <w:sdtContent>
            <w:r w:rsidR="002B33F8" w:rsidRPr="00774177">
              <w:rPr>
                <w:rFonts w:cs="Times New Roman"/>
              </w:rPr>
              <w:t xml:space="preserve">Page </w:t>
            </w:r>
            <w:r w:rsidR="002B33F8" w:rsidRPr="00774177">
              <w:rPr>
                <w:rFonts w:cs="Times New Roman"/>
                <w:szCs w:val="24"/>
              </w:rPr>
              <w:fldChar w:fldCharType="begin"/>
            </w:r>
            <w:r w:rsidR="002B33F8" w:rsidRPr="00774177">
              <w:rPr>
                <w:rFonts w:cs="Times New Roman"/>
              </w:rPr>
              <w:instrText xml:space="preserve"> PAGE </w:instrText>
            </w:r>
            <w:r w:rsidR="002B33F8" w:rsidRPr="00774177">
              <w:rPr>
                <w:rFonts w:cs="Times New Roman"/>
                <w:szCs w:val="24"/>
              </w:rPr>
              <w:fldChar w:fldCharType="separate"/>
            </w:r>
            <w:r w:rsidR="002B33F8">
              <w:rPr>
                <w:rFonts w:cs="Times New Roman"/>
                <w:szCs w:val="24"/>
              </w:rPr>
              <w:t>2</w:t>
            </w:r>
            <w:r w:rsidR="002B33F8" w:rsidRPr="00774177">
              <w:rPr>
                <w:rFonts w:cs="Times New Roman"/>
                <w:szCs w:val="24"/>
              </w:rPr>
              <w:fldChar w:fldCharType="end"/>
            </w:r>
            <w:r w:rsidR="002B33F8" w:rsidRPr="00774177">
              <w:rPr>
                <w:rFonts w:cs="Times New Roman"/>
              </w:rPr>
              <w:t xml:space="preserve"> of </w:t>
            </w:r>
            <w:r w:rsidR="002B33F8" w:rsidRPr="00774177">
              <w:rPr>
                <w:rFonts w:cs="Times New Roman"/>
                <w:szCs w:val="24"/>
              </w:rPr>
              <w:fldChar w:fldCharType="begin"/>
            </w:r>
            <w:r w:rsidR="002B33F8" w:rsidRPr="00774177">
              <w:rPr>
                <w:rFonts w:cs="Times New Roman"/>
              </w:rPr>
              <w:instrText xml:space="preserve"> NUMPAGES  </w:instrText>
            </w:r>
            <w:r w:rsidR="002B33F8" w:rsidRPr="00774177">
              <w:rPr>
                <w:rFonts w:cs="Times New Roman"/>
                <w:szCs w:val="24"/>
              </w:rPr>
              <w:fldChar w:fldCharType="separate"/>
            </w:r>
            <w:r w:rsidR="002B33F8">
              <w:rPr>
                <w:rFonts w:cs="Times New Roman"/>
                <w:szCs w:val="24"/>
              </w:rPr>
              <w:t>6</w:t>
            </w:r>
            <w:r w:rsidR="002B33F8" w:rsidRPr="00774177">
              <w:rPr>
                <w:rFonts w:cs="Times New Roman"/>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203172"/>
      <w:docPartObj>
        <w:docPartGallery w:val="Page Numbers (Bottom of Page)"/>
        <w:docPartUnique/>
      </w:docPartObj>
    </w:sdtPr>
    <w:sdtEndPr>
      <w:rPr>
        <w:noProof/>
        <w:szCs w:val="20"/>
      </w:rPr>
    </w:sdtEndPr>
    <w:sdtContent>
      <w:p w14:paraId="13AC9351" w14:textId="77777777" w:rsidR="00263220" w:rsidRPr="005B70C4" w:rsidRDefault="00263220" w:rsidP="00263220">
        <w:pPr>
          <w:pStyle w:val="Footer"/>
          <w:rPr>
            <w:szCs w:val="20"/>
          </w:rPr>
        </w:pPr>
        <w:r w:rsidRPr="005B70C4">
          <w:rPr>
            <w:szCs w:val="20"/>
          </w:rPr>
          <w:t>For internal use only. This is a controlled document. Do not share this document with other parties without written authorisation from East West Railway Company.</w:t>
        </w:r>
      </w:p>
      <w:p w14:paraId="5E9C3C2D" w14:textId="77777777" w:rsidR="00263220" w:rsidRPr="005B70C4" w:rsidRDefault="00263220" w:rsidP="00263220">
        <w:pPr>
          <w:tabs>
            <w:tab w:val="center" w:pos="4680"/>
            <w:tab w:val="right" w:pos="9360"/>
          </w:tabs>
          <w:spacing w:line="240" w:lineRule="auto"/>
          <w:rPr>
            <w:rFonts w:eastAsiaTheme="minorEastAsia" w:cs="Times New Roman"/>
            <w:sz w:val="20"/>
            <w:szCs w:val="20"/>
            <w:lang w:val="en-US"/>
          </w:rPr>
        </w:pPr>
      </w:p>
      <w:p w14:paraId="2ABD7B91" w14:textId="77777777" w:rsidR="00263220" w:rsidRPr="005B70C4" w:rsidRDefault="00263220" w:rsidP="00263220">
        <w:pPr>
          <w:tabs>
            <w:tab w:val="center" w:pos="4680"/>
            <w:tab w:val="right" w:pos="9360"/>
          </w:tabs>
          <w:spacing w:line="240" w:lineRule="auto"/>
          <w:rPr>
            <w:rFonts w:eastAsiaTheme="minorEastAsia" w:cs="Times New Roman"/>
            <w:sz w:val="20"/>
            <w:szCs w:val="20"/>
            <w:lang w:val="en-US"/>
          </w:rPr>
        </w:pPr>
        <w:r w:rsidRPr="005B70C4">
          <w:rPr>
            <w:rFonts w:eastAsiaTheme="minorEastAsia" w:cs="Times New Roman"/>
            <w:sz w:val="20"/>
            <w:szCs w:val="20"/>
            <w:lang w:val="en-US"/>
          </w:rPr>
          <w:t>Current versions of IMS documents are accessed via the IMS portal. If this document is printed, shared or saved to another location, consult the IMS portal to check its status.</w:t>
        </w:r>
      </w:p>
      <w:p w14:paraId="37315E2F" w14:textId="0AADBAC9" w:rsidR="00C02E89" w:rsidRPr="005B70C4" w:rsidRDefault="00C02E89" w:rsidP="00263220">
        <w:pPr>
          <w:pStyle w:val="Footer"/>
          <w:rPr>
            <w:szCs w:val="20"/>
          </w:rPr>
        </w:pPr>
        <w:r w:rsidRPr="005B70C4">
          <w:rPr>
            <w:szCs w:val="20"/>
          </w:rPr>
          <w:tab/>
        </w:r>
        <w:sdt>
          <w:sdtPr>
            <w:rPr>
              <w:rFonts w:cs="Times New Roman"/>
            </w:rPr>
            <w:id w:val="-1093311332"/>
            <w:docPartObj>
              <w:docPartGallery w:val="Page Numbers (Top of Page)"/>
              <w:docPartUnique/>
            </w:docPartObj>
          </w:sdtPr>
          <w:sdtEndPr/>
          <w:sdtContent>
            <w:r w:rsidR="002B33F8" w:rsidRPr="00774177">
              <w:rPr>
                <w:rFonts w:cs="Times New Roman"/>
              </w:rPr>
              <w:t xml:space="preserve">Page </w:t>
            </w:r>
            <w:r w:rsidR="002B33F8" w:rsidRPr="00774177">
              <w:rPr>
                <w:rFonts w:cs="Times New Roman"/>
                <w:szCs w:val="24"/>
              </w:rPr>
              <w:fldChar w:fldCharType="begin"/>
            </w:r>
            <w:r w:rsidR="002B33F8" w:rsidRPr="00774177">
              <w:rPr>
                <w:rFonts w:cs="Times New Roman"/>
              </w:rPr>
              <w:instrText xml:space="preserve"> PAGE </w:instrText>
            </w:r>
            <w:r w:rsidR="002B33F8" w:rsidRPr="00774177">
              <w:rPr>
                <w:rFonts w:cs="Times New Roman"/>
                <w:szCs w:val="24"/>
              </w:rPr>
              <w:fldChar w:fldCharType="separate"/>
            </w:r>
            <w:r w:rsidR="002B33F8">
              <w:rPr>
                <w:rFonts w:cs="Times New Roman"/>
                <w:szCs w:val="24"/>
              </w:rPr>
              <w:t>2</w:t>
            </w:r>
            <w:r w:rsidR="002B33F8" w:rsidRPr="00774177">
              <w:rPr>
                <w:rFonts w:cs="Times New Roman"/>
                <w:szCs w:val="24"/>
              </w:rPr>
              <w:fldChar w:fldCharType="end"/>
            </w:r>
            <w:r w:rsidR="002B33F8" w:rsidRPr="00774177">
              <w:rPr>
                <w:rFonts w:cs="Times New Roman"/>
              </w:rPr>
              <w:t xml:space="preserve"> of </w:t>
            </w:r>
            <w:r w:rsidR="002B33F8" w:rsidRPr="00774177">
              <w:rPr>
                <w:rFonts w:cs="Times New Roman"/>
                <w:szCs w:val="24"/>
              </w:rPr>
              <w:fldChar w:fldCharType="begin"/>
            </w:r>
            <w:r w:rsidR="002B33F8" w:rsidRPr="00774177">
              <w:rPr>
                <w:rFonts w:cs="Times New Roman"/>
              </w:rPr>
              <w:instrText xml:space="preserve"> NUMPAGES  </w:instrText>
            </w:r>
            <w:r w:rsidR="002B33F8" w:rsidRPr="00774177">
              <w:rPr>
                <w:rFonts w:cs="Times New Roman"/>
                <w:szCs w:val="24"/>
              </w:rPr>
              <w:fldChar w:fldCharType="separate"/>
            </w:r>
            <w:r w:rsidR="002B33F8">
              <w:rPr>
                <w:rFonts w:cs="Times New Roman"/>
                <w:szCs w:val="24"/>
              </w:rPr>
              <w:t>6</w:t>
            </w:r>
            <w:r w:rsidR="002B33F8" w:rsidRPr="00774177">
              <w:rPr>
                <w:rFonts w:cs="Times New Roman"/>
                <w:szCs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6" w:name="_Hlk42870623" w:displacedByCustomXml="next"/>
  <w:sdt>
    <w:sdtPr>
      <w:id w:val="-656302705"/>
      <w:docPartObj>
        <w:docPartGallery w:val="Page Numbers (Bottom of Page)"/>
        <w:docPartUnique/>
      </w:docPartObj>
    </w:sdtPr>
    <w:sdtEndPr>
      <w:rPr>
        <w:noProof/>
      </w:rPr>
    </w:sdtEndPr>
    <w:sdtContent>
      <w:bookmarkEnd w:id="46" w:displacedByCustomXml="prev"/>
      <w:p w14:paraId="049FF8BA" w14:textId="4120FEFB" w:rsidR="00C02E89" w:rsidRDefault="0087729D" w:rsidP="00D0381E">
        <w:pPr>
          <w:pStyle w:val="Footer"/>
          <w:tabs>
            <w:tab w:val="left" w:pos="4515"/>
          </w:tabs>
        </w:pPr>
        <w:r>
          <w:t>Personal Data Breach Policy and Procedure (IMS ID 2453)</w:t>
        </w:r>
      </w:p>
      <w:p w14:paraId="7663B880" w14:textId="54D2B8F1" w:rsidR="00C02E89" w:rsidRPr="0094220C" w:rsidRDefault="00C02E89" w:rsidP="00D0381E">
        <w:pPr>
          <w:pStyle w:val="Footer"/>
          <w:tabs>
            <w:tab w:val="left" w:pos="4515"/>
          </w:tabs>
          <w:rPr>
            <w:noProof/>
          </w:rPr>
        </w:pPr>
        <w:r>
          <w:t xml:space="preserve">East West Railway Company                                           </w:t>
        </w:r>
        <w:r>
          <w:tab/>
        </w:r>
        <w:r>
          <w:tab/>
        </w:r>
        <w:sdt>
          <w:sdtPr>
            <w:rPr>
              <w:rFonts w:cs="Times New Roman"/>
            </w:rPr>
            <w:id w:val="219489724"/>
            <w:docPartObj>
              <w:docPartGallery w:val="Page Numbers (Top of Page)"/>
              <w:docPartUnique/>
            </w:docPartObj>
          </w:sdtPr>
          <w:sdtEndPr/>
          <w:sdtContent>
            <w:r w:rsidR="002B33F8" w:rsidRPr="00774177">
              <w:rPr>
                <w:rFonts w:cs="Times New Roman"/>
              </w:rPr>
              <w:t xml:space="preserve">Page </w:t>
            </w:r>
            <w:r w:rsidR="002B33F8" w:rsidRPr="00774177">
              <w:rPr>
                <w:rFonts w:cs="Times New Roman"/>
                <w:szCs w:val="24"/>
              </w:rPr>
              <w:fldChar w:fldCharType="begin"/>
            </w:r>
            <w:r w:rsidR="002B33F8" w:rsidRPr="00774177">
              <w:rPr>
                <w:rFonts w:cs="Times New Roman"/>
              </w:rPr>
              <w:instrText xml:space="preserve"> PAGE </w:instrText>
            </w:r>
            <w:r w:rsidR="002B33F8" w:rsidRPr="00774177">
              <w:rPr>
                <w:rFonts w:cs="Times New Roman"/>
                <w:szCs w:val="24"/>
              </w:rPr>
              <w:fldChar w:fldCharType="separate"/>
            </w:r>
            <w:r w:rsidR="002B33F8">
              <w:rPr>
                <w:rFonts w:cs="Times New Roman"/>
                <w:szCs w:val="24"/>
              </w:rPr>
              <w:t>2</w:t>
            </w:r>
            <w:r w:rsidR="002B33F8" w:rsidRPr="00774177">
              <w:rPr>
                <w:rFonts w:cs="Times New Roman"/>
                <w:szCs w:val="24"/>
              </w:rPr>
              <w:fldChar w:fldCharType="end"/>
            </w:r>
            <w:r w:rsidR="002B33F8" w:rsidRPr="00774177">
              <w:rPr>
                <w:rFonts w:cs="Times New Roman"/>
              </w:rPr>
              <w:t xml:space="preserve"> of </w:t>
            </w:r>
            <w:r w:rsidR="002B33F8" w:rsidRPr="00774177">
              <w:rPr>
                <w:rFonts w:cs="Times New Roman"/>
                <w:szCs w:val="24"/>
              </w:rPr>
              <w:fldChar w:fldCharType="begin"/>
            </w:r>
            <w:r w:rsidR="002B33F8" w:rsidRPr="00774177">
              <w:rPr>
                <w:rFonts w:cs="Times New Roman"/>
              </w:rPr>
              <w:instrText xml:space="preserve"> NUMPAGES  </w:instrText>
            </w:r>
            <w:r w:rsidR="002B33F8" w:rsidRPr="00774177">
              <w:rPr>
                <w:rFonts w:cs="Times New Roman"/>
                <w:szCs w:val="24"/>
              </w:rPr>
              <w:fldChar w:fldCharType="separate"/>
            </w:r>
            <w:r w:rsidR="002B33F8">
              <w:rPr>
                <w:rFonts w:cs="Times New Roman"/>
                <w:szCs w:val="24"/>
              </w:rPr>
              <w:t>6</w:t>
            </w:r>
            <w:r w:rsidR="002B33F8" w:rsidRPr="00774177">
              <w:rPr>
                <w:rFonts w:cs="Times New Roman"/>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7F18" w14:textId="77777777" w:rsidR="008B2C98" w:rsidRDefault="008B2C98" w:rsidP="005E5CEC">
      <w:pPr>
        <w:spacing w:line="240" w:lineRule="auto"/>
      </w:pPr>
      <w:r>
        <w:separator/>
      </w:r>
    </w:p>
  </w:footnote>
  <w:footnote w:type="continuationSeparator" w:id="0">
    <w:p w14:paraId="0B91639E" w14:textId="77777777" w:rsidR="008B2C98" w:rsidRDefault="008B2C98" w:rsidP="005E5CEC">
      <w:pPr>
        <w:spacing w:line="240" w:lineRule="auto"/>
      </w:pPr>
      <w:r>
        <w:continuationSeparator/>
      </w:r>
    </w:p>
  </w:footnote>
  <w:footnote w:type="continuationNotice" w:id="1">
    <w:p w14:paraId="23C6965D" w14:textId="77777777" w:rsidR="008B2C98" w:rsidRDefault="008B2C98">
      <w:pPr>
        <w:spacing w:line="240" w:lineRule="auto"/>
      </w:pPr>
    </w:p>
  </w:footnote>
  <w:footnote w:id="2">
    <w:p w14:paraId="5FC14233" w14:textId="77777777" w:rsidR="008265A2" w:rsidRPr="00B73F00" w:rsidRDefault="008265A2" w:rsidP="008265A2">
      <w:pPr>
        <w:pStyle w:val="FootnoteText"/>
        <w:rPr>
          <w:sz w:val="20"/>
        </w:rPr>
      </w:pPr>
      <w:r w:rsidRPr="008265A2">
        <w:rPr>
          <w:rStyle w:val="FootnoteReference"/>
          <w:sz w:val="24"/>
          <w:szCs w:val="24"/>
        </w:rPr>
        <w:footnoteRef/>
      </w:r>
      <w:r w:rsidRPr="008265A2">
        <w:rPr>
          <w:sz w:val="24"/>
          <w:szCs w:val="24"/>
        </w:rPr>
        <w:t xml:space="preserve"> </w:t>
      </w:r>
      <w:r w:rsidRPr="008265A2">
        <w:rPr>
          <w:sz w:val="24"/>
          <w:szCs w:val="24"/>
        </w:rPr>
        <w:tab/>
      </w:r>
      <w:r w:rsidRPr="00B73F00">
        <w:rPr>
          <w:sz w:val="20"/>
        </w:rPr>
        <w:t xml:space="preserve">"personal data" means any information or opinion, whether true or not and whether recorded in a material form or not, about an identified individual or an individual who is reasonably identifiable, directly or indirectly, in particular by reference to an identifier such as a name, an identification number, location data, an online identifier or to factors specific to the identity of that individual.  Specific rules apply to personal data.  </w:t>
      </w:r>
    </w:p>
  </w:footnote>
  <w:footnote w:id="3">
    <w:p w14:paraId="14158D46" w14:textId="6C9E20F2" w:rsidR="008265A2" w:rsidRPr="00B73F00" w:rsidRDefault="008265A2" w:rsidP="008265A2">
      <w:pPr>
        <w:pStyle w:val="FootnoteText"/>
        <w:rPr>
          <w:sz w:val="20"/>
        </w:rPr>
      </w:pPr>
      <w:r w:rsidRPr="00B73F00">
        <w:rPr>
          <w:rStyle w:val="FootnoteReference"/>
          <w:sz w:val="20"/>
        </w:rPr>
        <w:footnoteRef/>
      </w:r>
      <w:r w:rsidRPr="00B73F00">
        <w:rPr>
          <w:sz w:val="20"/>
        </w:rPr>
        <w:t xml:space="preserve"> </w:t>
      </w:r>
      <w:r w:rsidRPr="00B73F00">
        <w:rPr>
          <w:sz w:val="20"/>
        </w:rPr>
        <w:tab/>
        <w:t xml:space="preserve">"special personal data" is data revealing racial or ethnic origin, political opinions, religious or philosophical beliefs, trade union membership, genetic data, biometric data, data concerning health and data concerning a natural person's sex life or sexual orientation </w:t>
      </w:r>
      <w:r w:rsidRPr="00B73F00">
        <w:rPr>
          <w:rFonts w:cstheme="minorHAnsi"/>
          <w:sz w:val="20"/>
        </w:rPr>
        <w:t>(also known as "special category data") together with information about a data subject's criminal convictions and offences. Even stricter protection must be applied to this data.</w:t>
      </w:r>
      <w:r w:rsidRPr="00B73F00">
        <w:rPr>
          <w:sz w:val="20"/>
        </w:rPr>
        <w:t xml:space="preserve">  Even stricter protection must be applied to this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20B29DEC" w14:paraId="5AFA2BCA" w14:textId="77777777" w:rsidTr="20B29DEC">
      <w:tc>
        <w:tcPr>
          <w:tcW w:w="3213" w:type="dxa"/>
        </w:tcPr>
        <w:p w14:paraId="17295836" w14:textId="504A093B" w:rsidR="20B29DEC" w:rsidRDefault="20B29DEC" w:rsidP="20B29DEC">
          <w:pPr>
            <w:pStyle w:val="Header"/>
            <w:ind w:left="-115"/>
          </w:pPr>
        </w:p>
      </w:tc>
      <w:tc>
        <w:tcPr>
          <w:tcW w:w="3213" w:type="dxa"/>
        </w:tcPr>
        <w:p w14:paraId="00F967B2" w14:textId="3D08B86B" w:rsidR="20B29DEC" w:rsidRDefault="20B29DEC" w:rsidP="20B29DEC">
          <w:pPr>
            <w:pStyle w:val="Header"/>
            <w:jc w:val="center"/>
          </w:pPr>
        </w:p>
      </w:tc>
      <w:tc>
        <w:tcPr>
          <w:tcW w:w="3213" w:type="dxa"/>
        </w:tcPr>
        <w:p w14:paraId="50BB17C2" w14:textId="458B8D33" w:rsidR="20B29DEC" w:rsidRDefault="20B29DEC" w:rsidP="20B29DEC">
          <w:pPr>
            <w:pStyle w:val="Header"/>
            <w:ind w:right="-115"/>
            <w:jc w:val="right"/>
          </w:pPr>
        </w:p>
      </w:tc>
    </w:tr>
  </w:tbl>
  <w:p w14:paraId="0A7C54F7" w14:textId="2494FA35" w:rsidR="20B29DEC" w:rsidRDefault="20B29DEC" w:rsidP="20B29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357C" w14:textId="4CC22CA5" w:rsidR="00C02E89" w:rsidRDefault="00C02E89">
    <w:r>
      <w:rPr>
        <w:noProof/>
        <w:lang w:eastAsia="en-GB"/>
      </w:rPr>
      <w:drawing>
        <wp:anchor distT="0" distB="0" distL="114300" distR="114300" simplePos="0" relativeHeight="251658240" behindDoc="0" locked="0" layoutInCell="1" allowOverlap="1" wp14:anchorId="3E26BE84" wp14:editId="5289A6D6">
          <wp:simplePos x="0" y="0"/>
          <wp:positionH relativeFrom="margin">
            <wp:align>right</wp:align>
          </wp:positionH>
          <wp:positionV relativeFrom="paragraph">
            <wp:posOffset>104602</wp:posOffset>
          </wp:positionV>
          <wp:extent cx="1901190" cy="850265"/>
          <wp:effectExtent l="0" t="0" r="381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19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72"/>
    </w:tblGrid>
    <w:tr w:rsidR="00C02E89" w14:paraId="5B2A6254" w14:textId="77777777" w:rsidTr="0085544E">
      <w:trPr>
        <w:trHeight w:val="430"/>
      </w:trPr>
      <w:tc>
        <w:tcPr>
          <w:tcW w:w="1985" w:type="dxa"/>
        </w:tcPr>
        <w:p w14:paraId="72A049A5" w14:textId="3204763D" w:rsidR="00C02E89" w:rsidRPr="0085544E" w:rsidRDefault="00C02E89" w:rsidP="002D6052">
          <w:pPr>
            <w:pStyle w:val="Tableheading"/>
            <w:rPr>
              <w:rFonts w:asciiTheme="majorHAnsi" w:hAnsiTheme="majorHAnsi"/>
              <w:b w:val="0"/>
            </w:rPr>
          </w:pPr>
          <w:r w:rsidRPr="0085544E">
            <w:rPr>
              <w:rFonts w:asciiTheme="majorHAnsi" w:hAnsiTheme="majorHAnsi"/>
              <w:b w:val="0"/>
            </w:rPr>
            <w:t xml:space="preserve">Document </w:t>
          </w:r>
          <w:r w:rsidR="00263220">
            <w:rPr>
              <w:rFonts w:asciiTheme="majorHAnsi" w:hAnsiTheme="majorHAnsi"/>
              <w:b w:val="0"/>
            </w:rPr>
            <w:t>№</w:t>
          </w:r>
          <w:r w:rsidRPr="0085544E">
            <w:rPr>
              <w:rFonts w:asciiTheme="majorHAnsi" w:hAnsiTheme="majorHAnsi"/>
              <w:b w:val="0"/>
            </w:rPr>
            <w:t>:</w:t>
          </w:r>
        </w:p>
      </w:tc>
      <w:tc>
        <w:tcPr>
          <w:tcW w:w="4372" w:type="dxa"/>
        </w:tcPr>
        <w:p w14:paraId="0A362B5E" w14:textId="7F3FB555" w:rsidR="00C02E89" w:rsidRPr="0085544E" w:rsidRDefault="0087729D" w:rsidP="007C4B85">
          <w:pPr>
            <w:pStyle w:val="Tableheading"/>
            <w:rPr>
              <w:rFonts w:asciiTheme="majorHAnsi" w:hAnsiTheme="majorHAnsi"/>
              <w:b w:val="0"/>
            </w:rPr>
          </w:pPr>
          <w:r w:rsidRPr="0087729D">
            <w:rPr>
              <w:rFonts w:asciiTheme="majorHAnsi" w:hAnsiTheme="majorHAnsi"/>
              <w:b w:val="0"/>
            </w:rPr>
            <w:t>2453</w:t>
          </w:r>
        </w:p>
      </w:tc>
    </w:tr>
    <w:tr w:rsidR="00C02E89" w14:paraId="193D7731" w14:textId="77777777" w:rsidTr="0085544E">
      <w:trPr>
        <w:trHeight w:val="430"/>
      </w:trPr>
      <w:tc>
        <w:tcPr>
          <w:tcW w:w="1985" w:type="dxa"/>
        </w:tcPr>
        <w:p w14:paraId="5E0C43AC" w14:textId="688C57AD" w:rsidR="00C02E89" w:rsidRPr="0085544E" w:rsidRDefault="001F6466" w:rsidP="002D6052">
          <w:pPr>
            <w:pStyle w:val="Tableheading"/>
            <w:rPr>
              <w:rFonts w:asciiTheme="majorHAnsi" w:hAnsiTheme="majorHAnsi"/>
              <w:b w:val="0"/>
            </w:rPr>
          </w:pPr>
          <w:r>
            <w:rPr>
              <w:rFonts w:asciiTheme="majorHAnsi" w:hAnsiTheme="majorHAnsi"/>
              <w:b w:val="0"/>
            </w:rPr>
            <w:t>Ver</w:t>
          </w:r>
          <w:r w:rsidR="00C02E89" w:rsidRPr="0085544E">
            <w:rPr>
              <w:rFonts w:asciiTheme="majorHAnsi" w:hAnsiTheme="majorHAnsi"/>
              <w:b w:val="0"/>
            </w:rPr>
            <w:t>sion:</w:t>
          </w:r>
        </w:p>
      </w:tc>
      <w:tc>
        <w:tcPr>
          <w:tcW w:w="4372" w:type="dxa"/>
        </w:tcPr>
        <w:p w14:paraId="178D0D21" w14:textId="7490946A" w:rsidR="00C02E89" w:rsidRPr="00225D00" w:rsidRDefault="0087729D" w:rsidP="002D6052">
          <w:pPr>
            <w:pStyle w:val="Tableheading"/>
            <w:rPr>
              <w:rFonts w:asciiTheme="majorHAnsi" w:hAnsiTheme="majorHAnsi"/>
              <w:b w:val="0"/>
            </w:rPr>
          </w:pPr>
          <w:r>
            <w:rPr>
              <w:rFonts w:asciiTheme="majorHAnsi" w:hAnsiTheme="majorHAnsi"/>
              <w:b w:val="0"/>
            </w:rPr>
            <w:t>See IMS version history</w:t>
          </w:r>
        </w:p>
      </w:tc>
    </w:tr>
    <w:tr w:rsidR="00C02E89" w14:paraId="70AD08B3" w14:textId="77777777" w:rsidTr="0085544E">
      <w:trPr>
        <w:trHeight w:val="430"/>
      </w:trPr>
      <w:tc>
        <w:tcPr>
          <w:tcW w:w="1985" w:type="dxa"/>
        </w:tcPr>
        <w:p w14:paraId="089EC98D" w14:textId="56C042EB" w:rsidR="00C02E89" w:rsidRPr="0085544E" w:rsidRDefault="00C02E89" w:rsidP="002D6052">
          <w:pPr>
            <w:pStyle w:val="Tableheading"/>
            <w:rPr>
              <w:rFonts w:asciiTheme="majorHAnsi" w:hAnsiTheme="majorHAnsi"/>
              <w:b w:val="0"/>
            </w:rPr>
          </w:pPr>
          <w:r w:rsidRPr="0085544E">
            <w:rPr>
              <w:rFonts w:asciiTheme="majorHAnsi" w:hAnsiTheme="majorHAnsi"/>
              <w:b w:val="0"/>
            </w:rPr>
            <w:t>Classification:</w:t>
          </w:r>
        </w:p>
      </w:tc>
      <w:tc>
        <w:tcPr>
          <w:tcW w:w="4372" w:type="dxa"/>
        </w:tcPr>
        <w:p w14:paraId="4EA6D102" w14:textId="6976F4DC" w:rsidR="00C02E89" w:rsidRPr="00225D00" w:rsidRDefault="005B70C4" w:rsidP="002D6052">
          <w:pPr>
            <w:pStyle w:val="Tableheading"/>
            <w:rPr>
              <w:rFonts w:asciiTheme="majorHAnsi" w:hAnsiTheme="majorHAnsi"/>
              <w:b w:val="0"/>
            </w:rPr>
          </w:pPr>
          <w:r w:rsidRPr="00225D00">
            <w:rPr>
              <w:rFonts w:asciiTheme="majorHAnsi" w:hAnsiTheme="majorHAnsi"/>
              <w:b w:val="0"/>
            </w:rPr>
            <w:t>OFFICIAL</w:t>
          </w:r>
          <w:r w:rsidR="00C02E89" w:rsidRPr="00225D00">
            <w:rPr>
              <w:rFonts w:asciiTheme="majorHAnsi" w:hAnsiTheme="majorHAnsi"/>
              <w:b w:val="0"/>
            </w:rPr>
            <w:t xml:space="preserve"> </w:t>
          </w:r>
        </w:p>
      </w:tc>
    </w:tr>
    <w:tr w:rsidR="00C02E89" w14:paraId="4F2457E7" w14:textId="77777777" w:rsidTr="0085544E">
      <w:trPr>
        <w:trHeight w:val="430"/>
      </w:trPr>
      <w:tc>
        <w:tcPr>
          <w:tcW w:w="1985" w:type="dxa"/>
        </w:tcPr>
        <w:p w14:paraId="3933A61A" w14:textId="46364A12" w:rsidR="00C02E89" w:rsidRPr="0085544E" w:rsidRDefault="00C02E89" w:rsidP="002D6052">
          <w:pPr>
            <w:pStyle w:val="Sectiontitle"/>
            <w:rPr>
              <w:rFonts w:asciiTheme="majorHAnsi" w:hAnsiTheme="majorHAnsi"/>
              <w:b w:val="0"/>
            </w:rPr>
          </w:pPr>
          <w:r w:rsidRPr="0085544E">
            <w:rPr>
              <w:rFonts w:asciiTheme="majorHAnsi" w:hAnsiTheme="majorHAnsi"/>
              <w:b w:val="0"/>
            </w:rPr>
            <w:t xml:space="preserve">IMS Level: </w:t>
          </w:r>
        </w:p>
      </w:tc>
      <w:tc>
        <w:tcPr>
          <w:tcW w:w="4372" w:type="dxa"/>
        </w:tcPr>
        <w:p w14:paraId="0D77FCA7" w14:textId="65CF3B42" w:rsidR="00C02E89" w:rsidRPr="0085544E" w:rsidRDefault="00C02E89" w:rsidP="002D6052">
          <w:pPr>
            <w:pStyle w:val="Sectiontitle"/>
            <w:rPr>
              <w:rFonts w:asciiTheme="majorHAnsi" w:hAnsiTheme="majorHAnsi"/>
              <w:b w:val="0"/>
            </w:rPr>
          </w:pPr>
          <w:r>
            <w:rPr>
              <w:rFonts w:asciiTheme="majorHAnsi" w:hAnsiTheme="majorHAnsi"/>
              <w:b w:val="0"/>
            </w:rPr>
            <w:t>2</w:t>
          </w:r>
        </w:p>
      </w:tc>
    </w:tr>
  </w:tbl>
  <w:p w14:paraId="4F9D265C" w14:textId="5A21482A" w:rsidR="00C02E89" w:rsidRPr="00B65F58" w:rsidRDefault="00C02E89" w:rsidP="00B65F58">
    <w:pPr>
      <w:pStyle w:val="Header"/>
    </w:pPr>
    <w:r>
      <w:rPr>
        <w:noProof/>
        <w:lang w:eastAsia="en-GB"/>
      </w:rPr>
      <w:drawing>
        <wp:anchor distT="0" distB="0" distL="114300" distR="114300" simplePos="0" relativeHeight="251658241" behindDoc="0" locked="0" layoutInCell="1" allowOverlap="1" wp14:anchorId="286F92FF" wp14:editId="119A7288">
          <wp:simplePos x="0" y="0"/>
          <wp:positionH relativeFrom="margin">
            <wp:posOffset>-165735</wp:posOffset>
          </wp:positionH>
          <wp:positionV relativeFrom="paragraph">
            <wp:posOffset>3114675</wp:posOffset>
          </wp:positionV>
          <wp:extent cx="6116400" cy="3603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6116400" cy="360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1"/>
      <w:gridCol w:w="3111"/>
      <w:gridCol w:w="3111"/>
    </w:tblGrid>
    <w:tr w:rsidR="20B29DEC" w14:paraId="41290F4E" w14:textId="77777777" w:rsidTr="20B29DEC">
      <w:tc>
        <w:tcPr>
          <w:tcW w:w="3111" w:type="dxa"/>
        </w:tcPr>
        <w:p w14:paraId="26A5A54A" w14:textId="7781F220" w:rsidR="20B29DEC" w:rsidRDefault="20B29DEC" w:rsidP="20B29DEC">
          <w:pPr>
            <w:pStyle w:val="Header"/>
            <w:ind w:left="-115"/>
          </w:pPr>
        </w:p>
      </w:tc>
      <w:tc>
        <w:tcPr>
          <w:tcW w:w="3111" w:type="dxa"/>
        </w:tcPr>
        <w:p w14:paraId="2B844A40" w14:textId="5FB6A86F" w:rsidR="20B29DEC" w:rsidRDefault="20B29DEC" w:rsidP="20B29DEC">
          <w:pPr>
            <w:pStyle w:val="Header"/>
            <w:jc w:val="center"/>
          </w:pPr>
        </w:p>
      </w:tc>
      <w:tc>
        <w:tcPr>
          <w:tcW w:w="3111" w:type="dxa"/>
        </w:tcPr>
        <w:p w14:paraId="7D20BB12" w14:textId="3E4C87D2" w:rsidR="20B29DEC" w:rsidRDefault="20B29DEC" w:rsidP="20B29DEC">
          <w:pPr>
            <w:pStyle w:val="Header"/>
            <w:ind w:right="-115"/>
            <w:jc w:val="right"/>
          </w:pPr>
        </w:p>
      </w:tc>
    </w:tr>
  </w:tbl>
  <w:p w14:paraId="2E7F885D" w14:textId="1D1EE41A" w:rsidR="20B29DEC" w:rsidRDefault="20B29DEC" w:rsidP="20B29D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225B" w14:textId="23AEC1B5" w:rsidR="00C02E89" w:rsidRDefault="00C02E89" w:rsidP="00006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DD06DF9A"/>
    <w:lvl w:ilvl="0" w:tplc="7890B01C">
      <w:start w:val="1"/>
      <w:numFmt w:val="bullet"/>
      <w:pStyle w:val="ListBullet"/>
      <w:lvlText w:val=""/>
      <w:lvlJc w:val="left"/>
      <w:pPr>
        <w:tabs>
          <w:tab w:val="num" w:pos="360"/>
        </w:tabs>
        <w:ind w:left="360" w:hanging="360"/>
      </w:pPr>
      <w:rPr>
        <w:rFonts w:ascii="Symbol" w:hAnsi="Symbol" w:hint="default"/>
      </w:rPr>
    </w:lvl>
    <w:lvl w:ilvl="1" w:tplc="B3DA2414">
      <w:numFmt w:val="decimal"/>
      <w:lvlText w:val=""/>
      <w:lvlJc w:val="left"/>
    </w:lvl>
    <w:lvl w:ilvl="2" w:tplc="98104902">
      <w:numFmt w:val="decimal"/>
      <w:lvlText w:val=""/>
      <w:lvlJc w:val="left"/>
    </w:lvl>
    <w:lvl w:ilvl="3" w:tplc="39EA4A3A">
      <w:numFmt w:val="decimal"/>
      <w:lvlText w:val=""/>
      <w:lvlJc w:val="left"/>
    </w:lvl>
    <w:lvl w:ilvl="4" w:tplc="0C44DFAC">
      <w:numFmt w:val="decimal"/>
      <w:lvlText w:val=""/>
      <w:lvlJc w:val="left"/>
    </w:lvl>
    <w:lvl w:ilvl="5" w:tplc="5EC2C844">
      <w:numFmt w:val="decimal"/>
      <w:lvlText w:val=""/>
      <w:lvlJc w:val="left"/>
    </w:lvl>
    <w:lvl w:ilvl="6" w:tplc="79D8C54E">
      <w:numFmt w:val="decimal"/>
      <w:lvlText w:val=""/>
      <w:lvlJc w:val="left"/>
    </w:lvl>
    <w:lvl w:ilvl="7" w:tplc="C69E4DE2">
      <w:numFmt w:val="decimal"/>
      <w:lvlText w:val=""/>
      <w:lvlJc w:val="left"/>
    </w:lvl>
    <w:lvl w:ilvl="8" w:tplc="6B5AB248">
      <w:numFmt w:val="decimal"/>
      <w:lvlText w:val=""/>
      <w:lvlJc w:val="left"/>
    </w:lvl>
  </w:abstractNum>
  <w:abstractNum w:abstractNumId="1" w15:restartNumberingAfterBreak="0">
    <w:nsid w:val="091C19D6"/>
    <w:multiLevelType w:val="hybridMultilevel"/>
    <w:tmpl w:val="CD280AE8"/>
    <w:numStyleLink w:val="Style2"/>
  </w:abstractNum>
  <w:abstractNum w:abstractNumId="2" w15:restartNumberingAfterBreak="0">
    <w:nsid w:val="094A0D3F"/>
    <w:multiLevelType w:val="hybridMultilevel"/>
    <w:tmpl w:val="3968D1D6"/>
    <w:lvl w:ilvl="0" w:tplc="0B38B790">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96FA7CB4" w:tentative="1">
      <w:start w:val="1"/>
      <w:numFmt w:val="bullet"/>
      <w:lvlText w:val="o"/>
      <w:lvlJc w:val="left"/>
      <w:pPr>
        <w:tabs>
          <w:tab w:val="num" w:pos="1440"/>
        </w:tabs>
        <w:ind w:left="1440" w:hanging="360"/>
      </w:pPr>
      <w:rPr>
        <w:rFonts w:ascii="Courier New" w:hAnsi="Courier New" w:cs="Courier New" w:hint="default"/>
      </w:rPr>
    </w:lvl>
    <w:lvl w:ilvl="2" w:tplc="88BE5CA2" w:tentative="1">
      <w:start w:val="1"/>
      <w:numFmt w:val="bullet"/>
      <w:lvlText w:val=""/>
      <w:lvlJc w:val="left"/>
      <w:pPr>
        <w:tabs>
          <w:tab w:val="num" w:pos="2160"/>
        </w:tabs>
        <w:ind w:left="2160" w:hanging="360"/>
      </w:pPr>
      <w:rPr>
        <w:rFonts w:ascii="Wingdings" w:hAnsi="Wingdings" w:hint="default"/>
      </w:rPr>
    </w:lvl>
    <w:lvl w:ilvl="3" w:tplc="24FC3A4C" w:tentative="1">
      <w:start w:val="1"/>
      <w:numFmt w:val="bullet"/>
      <w:lvlText w:val=""/>
      <w:lvlJc w:val="left"/>
      <w:pPr>
        <w:tabs>
          <w:tab w:val="num" w:pos="2880"/>
        </w:tabs>
        <w:ind w:left="2880" w:hanging="360"/>
      </w:pPr>
      <w:rPr>
        <w:rFonts w:ascii="Symbol" w:hAnsi="Symbol" w:hint="default"/>
      </w:rPr>
    </w:lvl>
    <w:lvl w:ilvl="4" w:tplc="06A67E3E" w:tentative="1">
      <w:start w:val="1"/>
      <w:numFmt w:val="bullet"/>
      <w:lvlText w:val="o"/>
      <w:lvlJc w:val="left"/>
      <w:pPr>
        <w:tabs>
          <w:tab w:val="num" w:pos="3600"/>
        </w:tabs>
        <w:ind w:left="3600" w:hanging="360"/>
      </w:pPr>
      <w:rPr>
        <w:rFonts w:ascii="Courier New" w:hAnsi="Courier New" w:cs="Courier New" w:hint="default"/>
      </w:rPr>
    </w:lvl>
    <w:lvl w:ilvl="5" w:tplc="74C06F02" w:tentative="1">
      <w:start w:val="1"/>
      <w:numFmt w:val="bullet"/>
      <w:lvlText w:val=""/>
      <w:lvlJc w:val="left"/>
      <w:pPr>
        <w:tabs>
          <w:tab w:val="num" w:pos="4320"/>
        </w:tabs>
        <w:ind w:left="4320" w:hanging="360"/>
      </w:pPr>
      <w:rPr>
        <w:rFonts w:ascii="Wingdings" w:hAnsi="Wingdings" w:hint="default"/>
      </w:rPr>
    </w:lvl>
    <w:lvl w:ilvl="6" w:tplc="374E2EF4" w:tentative="1">
      <w:start w:val="1"/>
      <w:numFmt w:val="bullet"/>
      <w:lvlText w:val=""/>
      <w:lvlJc w:val="left"/>
      <w:pPr>
        <w:tabs>
          <w:tab w:val="num" w:pos="5040"/>
        </w:tabs>
        <w:ind w:left="5040" w:hanging="360"/>
      </w:pPr>
      <w:rPr>
        <w:rFonts w:ascii="Symbol" w:hAnsi="Symbol" w:hint="default"/>
      </w:rPr>
    </w:lvl>
    <w:lvl w:ilvl="7" w:tplc="D3144D26" w:tentative="1">
      <w:start w:val="1"/>
      <w:numFmt w:val="bullet"/>
      <w:lvlText w:val="o"/>
      <w:lvlJc w:val="left"/>
      <w:pPr>
        <w:tabs>
          <w:tab w:val="num" w:pos="5760"/>
        </w:tabs>
        <w:ind w:left="5760" w:hanging="360"/>
      </w:pPr>
      <w:rPr>
        <w:rFonts w:ascii="Courier New" w:hAnsi="Courier New" w:cs="Courier New" w:hint="default"/>
      </w:rPr>
    </w:lvl>
    <w:lvl w:ilvl="8" w:tplc="FBDE162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1331E"/>
    <w:multiLevelType w:val="multilevel"/>
    <w:tmpl w:val="F5509FD6"/>
    <w:lvl w:ilvl="0">
      <w:start w:val="1"/>
      <w:numFmt w:val="decimal"/>
      <w:pStyle w:val="SCHEDULEAshurst"/>
      <w:suff w:val="nothing"/>
      <w:lvlText w:val="schedule %1"/>
      <w:lvlJc w:val="left"/>
      <w:pPr>
        <w:ind w:left="0" w:firstLine="0"/>
      </w:pPr>
      <w:rPr>
        <w:rFonts w:hint="default"/>
        <w:b/>
        <w:i w:val="0"/>
        <w:sz w:val="24"/>
        <w:szCs w:val="24"/>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4" w15:restartNumberingAfterBreak="0">
    <w:nsid w:val="0EEB01A2"/>
    <w:multiLevelType w:val="multilevel"/>
    <w:tmpl w:val="CC5EBC20"/>
    <w:lvl w:ilvl="0">
      <w:start w:val="1"/>
      <w:numFmt w:val="decimal"/>
      <w:pStyle w:val="H1Ashurst"/>
      <w:lvlText w:val="%1."/>
      <w:lvlJc w:val="left"/>
      <w:pPr>
        <w:tabs>
          <w:tab w:val="num" w:pos="782"/>
        </w:tabs>
        <w:ind w:left="782" w:hanging="782"/>
      </w:pPr>
      <w:rPr>
        <w:rFonts w:hint="default"/>
        <w:b w:val="0"/>
        <w:i w:val="0"/>
        <w:sz w:val="18"/>
      </w:rPr>
    </w:lvl>
    <w:lvl w:ilvl="1">
      <w:start w:val="1"/>
      <w:numFmt w:val="bullet"/>
      <w:pStyle w:val="H2Ashurst"/>
      <w:lvlText w:val=""/>
      <w:lvlJc w:val="left"/>
      <w:pPr>
        <w:tabs>
          <w:tab w:val="num" w:pos="782"/>
        </w:tabs>
        <w:ind w:left="782" w:hanging="782"/>
      </w:pPr>
      <w:rPr>
        <w:rFonts w:ascii="Symbol" w:hAnsi="Symbol"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24"/>
        <w:szCs w:val="24"/>
      </w:rPr>
    </w:lvl>
    <w:lvl w:ilvl="3">
      <w:start w:val="1"/>
      <w:numFmt w:val="lowerRoman"/>
      <w:pStyle w:val="H4Ashurst"/>
      <w:lvlText w:val="(%4)"/>
      <w:lvlJc w:val="left"/>
      <w:pPr>
        <w:tabs>
          <w:tab w:val="num" w:pos="2030"/>
        </w:tabs>
        <w:ind w:left="2030" w:hanging="624"/>
      </w:pPr>
      <w:rPr>
        <w:rFonts w:hint="default"/>
        <w:b w:val="0"/>
        <w:i w:val="0"/>
        <w:sz w:val="24"/>
        <w:szCs w:val="24"/>
      </w:rPr>
    </w:lvl>
    <w:lvl w:ilvl="4">
      <w:start w:val="1"/>
      <w:numFmt w:val="upperLetter"/>
      <w:pStyle w:val="H5Ashurst"/>
      <w:lvlText w:val="(%5)"/>
      <w:lvlJc w:val="left"/>
      <w:pPr>
        <w:tabs>
          <w:tab w:val="num" w:pos="2653"/>
        </w:tabs>
        <w:ind w:left="2653" w:hanging="623"/>
      </w:pPr>
      <w:rPr>
        <w:rFonts w:hint="default"/>
        <w:b w:val="0"/>
        <w:i w:val="0"/>
        <w:sz w:val="24"/>
        <w:szCs w:val="24"/>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9DC4CF5"/>
    <w:multiLevelType w:val="hybridMultilevel"/>
    <w:tmpl w:val="E9D2C252"/>
    <w:styleLink w:val="Bullets"/>
    <w:lvl w:ilvl="0" w:tplc="363050F4">
      <w:numFmt w:val="bullet"/>
      <w:lvlText w:val="•"/>
      <w:lvlJc w:val="left"/>
      <w:pPr>
        <w:ind w:left="284" w:hanging="284"/>
      </w:pPr>
      <w:rPr>
        <w:rFonts w:ascii="Calibri" w:hAnsi="Calibri" w:hint="default"/>
      </w:rPr>
    </w:lvl>
    <w:lvl w:ilvl="1" w:tplc="F594BC0A">
      <w:start w:val="1"/>
      <w:numFmt w:val="bullet"/>
      <w:lvlText w:val="•"/>
      <w:lvlJc w:val="left"/>
      <w:pPr>
        <w:ind w:left="567" w:hanging="283"/>
      </w:pPr>
      <w:rPr>
        <w:rFonts w:ascii="Calibri" w:hAnsi="Calibri" w:hint="default"/>
      </w:rPr>
    </w:lvl>
    <w:lvl w:ilvl="2" w:tplc="503C9F4C">
      <w:start w:val="1"/>
      <w:numFmt w:val="bullet"/>
      <w:lvlText w:val="•"/>
      <w:lvlJc w:val="left"/>
      <w:pPr>
        <w:ind w:left="851" w:hanging="284"/>
      </w:pPr>
      <w:rPr>
        <w:rFonts w:ascii="Calibri" w:hAnsi="Calibri" w:hint="default"/>
      </w:rPr>
    </w:lvl>
    <w:lvl w:ilvl="3" w:tplc="BD0C03CC">
      <w:start w:val="1"/>
      <w:numFmt w:val="bullet"/>
      <w:lvlText w:val="•"/>
      <w:lvlJc w:val="left"/>
      <w:pPr>
        <w:tabs>
          <w:tab w:val="num" w:pos="907"/>
        </w:tabs>
        <w:ind w:left="1134" w:hanging="283"/>
      </w:pPr>
      <w:rPr>
        <w:rFonts w:ascii="Calibri" w:hAnsi="Calibri" w:hint="default"/>
      </w:rPr>
    </w:lvl>
    <w:lvl w:ilvl="4" w:tplc="0F580542">
      <w:start w:val="1"/>
      <w:numFmt w:val="bullet"/>
      <w:lvlText w:val="•"/>
      <w:lvlJc w:val="left"/>
      <w:pPr>
        <w:tabs>
          <w:tab w:val="num" w:pos="1134"/>
        </w:tabs>
        <w:ind w:left="1418" w:hanging="284"/>
      </w:pPr>
      <w:rPr>
        <w:rFonts w:ascii="Calibri" w:hAnsi="Calibri" w:hint="default"/>
      </w:rPr>
    </w:lvl>
    <w:lvl w:ilvl="5" w:tplc="25825E74">
      <w:start w:val="1"/>
      <w:numFmt w:val="bullet"/>
      <w:lvlText w:val="•"/>
      <w:lvlJc w:val="left"/>
      <w:pPr>
        <w:ind w:left="1701" w:hanging="283"/>
      </w:pPr>
      <w:rPr>
        <w:rFonts w:ascii="Calibri" w:hAnsi="Calibri" w:hint="default"/>
      </w:rPr>
    </w:lvl>
    <w:lvl w:ilvl="6" w:tplc="E8F6D320">
      <w:start w:val="1"/>
      <w:numFmt w:val="bullet"/>
      <w:lvlText w:val=""/>
      <w:lvlJc w:val="left"/>
      <w:pPr>
        <w:ind w:left="5040" w:hanging="360"/>
      </w:pPr>
      <w:rPr>
        <w:rFonts w:ascii="Symbol" w:hAnsi="Symbol" w:hint="default"/>
      </w:rPr>
    </w:lvl>
    <w:lvl w:ilvl="7" w:tplc="0F244E98">
      <w:start w:val="1"/>
      <w:numFmt w:val="bullet"/>
      <w:lvlText w:val="o"/>
      <w:lvlJc w:val="left"/>
      <w:pPr>
        <w:ind w:left="5760" w:hanging="360"/>
      </w:pPr>
      <w:rPr>
        <w:rFonts w:ascii="Courier New" w:hAnsi="Courier New" w:cs="Courier New" w:hint="default"/>
      </w:rPr>
    </w:lvl>
    <w:lvl w:ilvl="8" w:tplc="A7063C28">
      <w:start w:val="1"/>
      <w:numFmt w:val="bullet"/>
      <w:lvlText w:val=""/>
      <w:lvlJc w:val="left"/>
      <w:pPr>
        <w:ind w:left="6480" w:hanging="360"/>
      </w:pPr>
      <w:rPr>
        <w:rFonts w:ascii="Wingdings" w:hAnsi="Wingdings" w:hint="default"/>
      </w:rPr>
    </w:lvl>
  </w:abstractNum>
  <w:abstractNum w:abstractNumId="6" w15:restartNumberingAfterBreak="0">
    <w:nsid w:val="29EA3829"/>
    <w:multiLevelType w:val="multilevel"/>
    <w:tmpl w:val="0512D618"/>
    <w:lvl w:ilvl="0">
      <w:start w:val="1"/>
      <w:numFmt w:val="decimal"/>
      <w:pStyle w:val="SH1Ashurst"/>
      <w:lvlText w:val="%1."/>
      <w:lvlJc w:val="left"/>
      <w:pPr>
        <w:tabs>
          <w:tab w:val="num" w:pos="782"/>
        </w:tabs>
        <w:ind w:left="782" w:hanging="782"/>
      </w:pPr>
      <w:rPr>
        <w:rFonts w:hint="default"/>
        <w:b w:val="0"/>
        <w:i w:val="0"/>
        <w:sz w:val="24"/>
        <w:szCs w:val="24"/>
      </w:rPr>
    </w:lvl>
    <w:lvl w:ilvl="1">
      <w:start w:val="1"/>
      <w:numFmt w:val="decimal"/>
      <w:pStyle w:val="SH2Ashurst"/>
      <w:lvlText w:val="%1.%2"/>
      <w:lvlJc w:val="left"/>
      <w:pPr>
        <w:tabs>
          <w:tab w:val="num" w:pos="782"/>
        </w:tabs>
        <w:ind w:left="782" w:hanging="782"/>
      </w:pPr>
      <w:rPr>
        <w:rFonts w:hint="default"/>
        <w:b w:val="0"/>
        <w:i w:val="0"/>
        <w:sz w:val="24"/>
        <w:szCs w:val="24"/>
        <w:u w:val="none"/>
      </w:rPr>
    </w:lvl>
    <w:lvl w:ilvl="2">
      <w:start w:val="1"/>
      <w:numFmt w:val="lowerLetter"/>
      <w:pStyle w:val="SH3Ashurst"/>
      <w:lvlText w:val="(%3)"/>
      <w:lvlJc w:val="left"/>
      <w:pPr>
        <w:tabs>
          <w:tab w:val="num" w:pos="1406"/>
        </w:tabs>
        <w:ind w:left="1406" w:hanging="624"/>
      </w:pPr>
      <w:rPr>
        <w:rFonts w:hint="default"/>
        <w:b w:val="0"/>
        <w:i w:val="0"/>
        <w:caps w:val="0"/>
        <w:smallCaps w:val="0"/>
        <w:sz w:val="24"/>
        <w:szCs w:val="24"/>
        <w:u w:val="none"/>
      </w:rPr>
    </w:lvl>
    <w:lvl w:ilvl="3">
      <w:start w:val="1"/>
      <w:numFmt w:val="lowerRoman"/>
      <w:pStyle w:val="SH4Ashurst"/>
      <w:lvlText w:val="(%4)"/>
      <w:lvlJc w:val="left"/>
      <w:pPr>
        <w:tabs>
          <w:tab w:val="num" w:pos="2030"/>
        </w:tabs>
        <w:ind w:left="2030" w:hanging="624"/>
      </w:pPr>
      <w:rPr>
        <w:rFonts w:hint="default"/>
        <w:b w:val="0"/>
        <w:i w:val="0"/>
        <w:caps w:val="0"/>
        <w:smallCaps w:val="0"/>
        <w:sz w:val="24"/>
        <w:szCs w:val="24"/>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7" w15:restartNumberingAfterBreak="0">
    <w:nsid w:val="2F73137D"/>
    <w:multiLevelType w:val="multilevel"/>
    <w:tmpl w:val="701A2510"/>
    <w:styleLink w:val="Style3"/>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122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4B4F98"/>
    <w:multiLevelType w:val="multilevel"/>
    <w:tmpl w:val="E5FA31D0"/>
    <w:lvl w:ilvl="0">
      <w:start w:val="1"/>
      <w:numFmt w:val="decimal"/>
      <w:pStyle w:val="List1"/>
      <w:lvlText w:val="%1."/>
      <w:lvlJc w:val="left"/>
      <w:pPr>
        <w:ind w:left="851" w:hanging="851"/>
      </w:pPr>
      <w:rPr>
        <w:rFonts w:hint="default"/>
      </w:rPr>
    </w:lvl>
    <w:lvl w:ilvl="1">
      <w:start w:val="1"/>
      <w:numFmt w:val="decimal"/>
      <w:pStyle w:val="List2"/>
      <w:lvlText w:val="%1.%2."/>
      <w:lvlJc w:val="left"/>
      <w:pPr>
        <w:ind w:left="851" w:hanging="851"/>
      </w:pPr>
      <w:rPr>
        <w:rFonts w:hint="default"/>
      </w:rPr>
    </w:lvl>
    <w:lvl w:ilvl="2">
      <w:start w:val="1"/>
      <w:numFmt w:val="decimal"/>
      <w:pStyle w:val="List3"/>
      <w:lvlText w:val="%1.%2.%3."/>
      <w:lvlJc w:val="left"/>
      <w:pPr>
        <w:ind w:left="851" w:hanging="851"/>
      </w:pPr>
      <w:rPr>
        <w:rFonts w:hint="default"/>
        <w:b w:val="0"/>
        <w:bCs w:val="0"/>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67E6F"/>
    <w:multiLevelType w:val="multilevel"/>
    <w:tmpl w:val="7C8EE9C0"/>
    <w:styleLink w:val="WWOutlineListStyle"/>
    <w:lvl w:ilvl="0">
      <w:start w:val="1"/>
      <w:numFmt w:val="none"/>
      <w:pStyle w:val="EWR3"/>
      <w:lvlText w:val="%1"/>
      <w:lvlJc w:val="left"/>
    </w:lvl>
    <w:lvl w:ilvl="1">
      <w:start w:val="1"/>
      <w:numFmt w:val="none"/>
      <w:lvlText w:val="%2"/>
      <w:lvlJc w:val="left"/>
    </w:lvl>
    <w:lvl w:ilvl="2">
      <w:start w:val="1"/>
      <w:numFmt w:val="decimal"/>
      <w:lvlText w:val="%3."/>
      <w:lvlJc w:val="left"/>
      <w:pPr>
        <w:ind w:left="216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05F4842"/>
    <w:multiLevelType w:val="hybridMultilevel"/>
    <w:tmpl w:val="281C291A"/>
    <w:lvl w:ilvl="0" w:tplc="5AEEF9A2">
      <w:start w:val="1"/>
      <w:numFmt w:val="decimal"/>
      <w:pStyle w:val="ListNumber"/>
      <w:lvlText w:val="%1."/>
      <w:lvlJc w:val="left"/>
      <w:pPr>
        <w:ind w:left="340" w:hanging="340"/>
      </w:pPr>
      <w:rPr>
        <w:rFonts w:hint="default"/>
      </w:rPr>
    </w:lvl>
    <w:lvl w:ilvl="1" w:tplc="4CBAD926">
      <w:start w:val="1"/>
      <w:numFmt w:val="lowerLetter"/>
      <w:pStyle w:val="ListNumber2"/>
      <w:lvlText w:val="%2)"/>
      <w:lvlJc w:val="left"/>
      <w:pPr>
        <w:ind w:left="680" w:hanging="340"/>
      </w:pPr>
      <w:rPr>
        <w:rFonts w:hint="default"/>
      </w:rPr>
    </w:lvl>
    <w:lvl w:ilvl="2" w:tplc="0A7233A6">
      <w:start w:val="1"/>
      <w:numFmt w:val="lowerRoman"/>
      <w:pStyle w:val="ListNumber3"/>
      <w:lvlText w:val="%3)"/>
      <w:lvlJc w:val="left"/>
      <w:pPr>
        <w:ind w:left="1020" w:hanging="340"/>
      </w:pPr>
      <w:rPr>
        <w:rFonts w:hint="default"/>
      </w:rPr>
    </w:lvl>
    <w:lvl w:ilvl="3" w:tplc="CFD23EE4">
      <w:start w:val="1"/>
      <w:numFmt w:val="decimal"/>
      <w:lvlText w:val="(%4)"/>
      <w:lvlJc w:val="left"/>
      <w:pPr>
        <w:ind w:left="1360" w:hanging="340"/>
      </w:pPr>
      <w:rPr>
        <w:rFonts w:hint="default"/>
      </w:rPr>
    </w:lvl>
    <w:lvl w:ilvl="4" w:tplc="FCEC7886">
      <w:start w:val="1"/>
      <w:numFmt w:val="lowerLetter"/>
      <w:lvlText w:val="(%5)"/>
      <w:lvlJc w:val="left"/>
      <w:pPr>
        <w:ind w:left="1700" w:hanging="340"/>
      </w:pPr>
      <w:rPr>
        <w:rFonts w:hint="default"/>
      </w:rPr>
    </w:lvl>
    <w:lvl w:ilvl="5" w:tplc="47BC47BC">
      <w:start w:val="1"/>
      <w:numFmt w:val="lowerRoman"/>
      <w:lvlText w:val="(%6)"/>
      <w:lvlJc w:val="left"/>
      <w:pPr>
        <w:ind w:left="2040" w:hanging="340"/>
      </w:pPr>
      <w:rPr>
        <w:rFonts w:hint="default"/>
      </w:rPr>
    </w:lvl>
    <w:lvl w:ilvl="6" w:tplc="63C85A40">
      <w:start w:val="1"/>
      <w:numFmt w:val="decimal"/>
      <w:lvlText w:val="%7."/>
      <w:lvlJc w:val="left"/>
      <w:pPr>
        <w:ind w:left="2380" w:hanging="340"/>
      </w:pPr>
      <w:rPr>
        <w:rFonts w:hint="default"/>
      </w:rPr>
    </w:lvl>
    <w:lvl w:ilvl="7" w:tplc="A7E6AE0C">
      <w:start w:val="1"/>
      <w:numFmt w:val="lowerLetter"/>
      <w:lvlText w:val="%8."/>
      <w:lvlJc w:val="left"/>
      <w:pPr>
        <w:ind w:left="2720" w:hanging="340"/>
      </w:pPr>
      <w:rPr>
        <w:rFonts w:hint="default"/>
      </w:rPr>
    </w:lvl>
    <w:lvl w:ilvl="8" w:tplc="9A5C5D70">
      <w:start w:val="1"/>
      <w:numFmt w:val="lowerRoman"/>
      <w:lvlText w:val="%9."/>
      <w:lvlJc w:val="left"/>
      <w:pPr>
        <w:ind w:left="3060" w:hanging="340"/>
      </w:pPr>
      <w:rPr>
        <w:rFonts w:hint="default"/>
      </w:rPr>
    </w:lvl>
  </w:abstractNum>
  <w:abstractNum w:abstractNumId="11" w15:restartNumberingAfterBreak="0">
    <w:nsid w:val="522C354A"/>
    <w:multiLevelType w:val="hybridMultilevel"/>
    <w:tmpl w:val="CD280AE8"/>
    <w:styleLink w:val="Style2"/>
    <w:lvl w:ilvl="0" w:tplc="74EE4C90">
      <w:numFmt w:val="bullet"/>
      <w:pStyle w:val="Bullet1"/>
      <w:lvlText w:val="•"/>
      <w:lvlJc w:val="left"/>
      <w:pPr>
        <w:ind w:left="284" w:hanging="284"/>
      </w:pPr>
      <w:rPr>
        <w:rFonts w:ascii="Calibri" w:hAnsi="Calibri" w:hint="default"/>
      </w:rPr>
    </w:lvl>
    <w:lvl w:ilvl="1" w:tplc="B0C2888E">
      <w:start w:val="1"/>
      <w:numFmt w:val="bullet"/>
      <w:lvlText w:val="•"/>
      <w:lvlJc w:val="left"/>
      <w:pPr>
        <w:ind w:left="567" w:hanging="283"/>
      </w:pPr>
      <w:rPr>
        <w:rFonts w:ascii="Calibri" w:hAnsi="Calibri" w:hint="default"/>
      </w:rPr>
    </w:lvl>
    <w:lvl w:ilvl="2" w:tplc="44FC0080">
      <w:start w:val="1"/>
      <w:numFmt w:val="bullet"/>
      <w:pStyle w:val="Bullet2"/>
      <w:lvlText w:val="•"/>
      <w:lvlJc w:val="left"/>
      <w:pPr>
        <w:ind w:left="851" w:hanging="284"/>
      </w:pPr>
      <w:rPr>
        <w:rFonts w:ascii="Calibri" w:hAnsi="Calibri" w:hint="default"/>
      </w:rPr>
    </w:lvl>
    <w:lvl w:ilvl="3" w:tplc="A29843B6">
      <w:start w:val="1"/>
      <w:numFmt w:val="bullet"/>
      <w:lvlText w:val="•"/>
      <w:lvlJc w:val="left"/>
      <w:pPr>
        <w:tabs>
          <w:tab w:val="num" w:pos="907"/>
        </w:tabs>
        <w:ind w:left="1134" w:hanging="283"/>
      </w:pPr>
      <w:rPr>
        <w:rFonts w:ascii="Calibri" w:hAnsi="Calibri" w:hint="default"/>
      </w:rPr>
    </w:lvl>
    <w:lvl w:ilvl="4" w:tplc="18642630">
      <w:start w:val="1"/>
      <w:numFmt w:val="bullet"/>
      <w:pStyle w:val="Bullet3"/>
      <w:lvlText w:val="•"/>
      <w:lvlJc w:val="left"/>
      <w:pPr>
        <w:tabs>
          <w:tab w:val="num" w:pos="1134"/>
        </w:tabs>
        <w:ind w:left="1418" w:hanging="284"/>
      </w:pPr>
      <w:rPr>
        <w:rFonts w:ascii="Calibri" w:hAnsi="Calibri" w:hint="default"/>
      </w:rPr>
    </w:lvl>
    <w:lvl w:ilvl="5" w:tplc="6032B230">
      <w:start w:val="1"/>
      <w:numFmt w:val="bullet"/>
      <w:lvlText w:val="•"/>
      <w:lvlJc w:val="left"/>
      <w:pPr>
        <w:ind w:left="1701" w:hanging="283"/>
      </w:pPr>
      <w:rPr>
        <w:rFonts w:ascii="Calibri" w:hAnsi="Calibri" w:hint="default"/>
      </w:rPr>
    </w:lvl>
    <w:lvl w:ilvl="6" w:tplc="5EA8D150">
      <w:start w:val="1"/>
      <w:numFmt w:val="bullet"/>
      <w:lvlText w:val=""/>
      <w:lvlJc w:val="left"/>
      <w:pPr>
        <w:ind w:left="5040" w:hanging="360"/>
      </w:pPr>
      <w:rPr>
        <w:rFonts w:ascii="Symbol" w:hAnsi="Symbol" w:hint="default"/>
      </w:rPr>
    </w:lvl>
    <w:lvl w:ilvl="7" w:tplc="8E944922">
      <w:start w:val="1"/>
      <w:numFmt w:val="bullet"/>
      <w:lvlText w:val="o"/>
      <w:lvlJc w:val="left"/>
      <w:pPr>
        <w:ind w:left="5760" w:hanging="360"/>
      </w:pPr>
      <w:rPr>
        <w:rFonts w:ascii="Courier New" w:hAnsi="Courier New" w:cs="Courier New" w:hint="default"/>
      </w:rPr>
    </w:lvl>
    <w:lvl w:ilvl="8" w:tplc="13BC63BC">
      <w:start w:val="1"/>
      <w:numFmt w:val="bullet"/>
      <w:lvlText w:val=""/>
      <w:lvlJc w:val="left"/>
      <w:pPr>
        <w:ind w:left="6480" w:hanging="360"/>
      </w:pPr>
      <w:rPr>
        <w:rFonts w:ascii="Wingdings" w:hAnsi="Wingdings" w:hint="default"/>
      </w:rPr>
    </w:lvl>
  </w:abstractNum>
  <w:abstractNum w:abstractNumId="12" w15:restartNumberingAfterBreak="0">
    <w:nsid w:val="593047D9"/>
    <w:multiLevelType w:val="hybridMultilevel"/>
    <w:tmpl w:val="622A5644"/>
    <w:lvl w:ilvl="0" w:tplc="FEE8C91E">
      <w:start w:val="1"/>
      <w:numFmt w:val="bullet"/>
      <w:pStyle w:val="BulletAshurst"/>
      <w:lvlText w:val=""/>
      <w:lvlJc w:val="left"/>
      <w:pPr>
        <w:tabs>
          <w:tab w:val="num" w:pos="782"/>
        </w:tabs>
        <w:ind w:left="782" w:hanging="782"/>
      </w:pPr>
      <w:rPr>
        <w:rFonts w:ascii="Symbol" w:hAnsi="Symbol" w:hint="default"/>
      </w:rPr>
    </w:lvl>
    <w:lvl w:ilvl="1" w:tplc="14B0F338" w:tentative="1">
      <w:start w:val="1"/>
      <w:numFmt w:val="bullet"/>
      <w:lvlText w:val="o"/>
      <w:lvlJc w:val="left"/>
      <w:pPr>
        <w:tabs>
          <w:tab w:val="num" w:pos="1440"/>
        </w:tabs>
        <w:ind w:left="1440" w:hanging="360"/>
      </w:pPr>
      <w:rPr>
        <w:rFonts w:ascii="Courier New" w:hAnsi="Courier New" w:cs="Courier New" w:hint="default"/>
      </w:rPr>
    </w:lvl>
    <w:lvl w:ilvl="2" w:tplc="634EFEB4" w:tentative="1">
      <w:start w:val="1"/>
      <w:numFmt w:val="bullet"/>
      <w:lvlText w:val=""/>
      <w:lvlJc w:val="left"/>
      <w:pPr>
        <w:tabs>
          <w:tab w:val="num" w:pos="2160"/>
        </w:tabs>
        <w:ind w:left="2160" w:hanging="360"/>
      </w:pPr>
      <w:rPr>
        <w:rFonts w:ascii="Wingdings" w:hAnsi="Wingdings" w:hint="default"/>
      </w:rPr>
    </w:lvl>
    <w:lvl w:ilvl="3" w:tplc="CB74D520" w:tentative="1">
      <w:start w:val="1"/>
      <w:numFmt w:val="bullet"/>
      <w:lvlText w:val=""/>
      <w:lvlJc w:val="left"/>
      <w:pPr>
        <w:tabs>
          <w:tab w:val="num" w:pos="2880"/>
        </w:tabs>
        <w:ind w:left="2880" w:hanging="360"/>
      </w:pPr>
      <w:rPr>
        <w:rFonts w:ascii="Symbol" w:hAnsi="Symbol" w:hint="default"/>
      </w:rPr>
    </w:lvl>
    <w:lvl w:ilvl="4" w:tplc="D8106174" w:tentative="1">
      <w:start w:val="1"/>
      <w:numFmt w:val="bullet"/>
      <w:lvlText w:val="o"/>
      <w:lvlJc w:val="left"/>
      <w:pPr>
        <w:tabs>
          <w:tab w:val="num" w:pos="3600"/>
        </w:tabs>
        <w:ind w:left="3600" w:hanging="360"/>
      </w:pPr>
      <w:rPr>
        <w:rFonts w:ascii="Courier New" w:hAnsi="Courier New" w:cs="Courier New" w:hint="default"/>
      </w:rPr>
    </w:lvl>
    <w:lvl w:ilvl="5" w:tplc="104EDF2A" w:tentative="1">
      <w:start w:val="1"/>
      <w:numFmt w:val="bullet"/>
      <w:lvlText w:val=""/>
      <w:lvlJc w:val="left"/>
      <w:pPr>
        <w:tabs>
          <w:tab w:val="num" w:pos="4320"/>
        </w:tabs>
        <w:ind w:left="4320" w:hanging="360"/>
      </w:pPr>
      <w:rPr>
        <w:rFonts w:ascii="Wingdings" w:hAnsi="Wingdings" w:hint="default"/>
      </w:rPr>
    </w:lvl>
    <w:lvl w:ilvl="6" w:tplc="F1724578" w:tentative="1">
      <w:start w:val="1"/>
      <w:numFmt w:val="bullet"/>
      <w:lvlText w:val=""/>
      <w:lvlJc w:val="left"/>
      <w:pPr>
        <w:tabs>
          <w:tab w:val="num" w:pos="5040"/>
        </w:tabs>
        <w:ind w:left="5040" w:hanging="360"/>
      </w:pPr>
      <w:rPr>
        <w:rFonts w:ascii="Symbol" w:hAnsi="Symbol" w:hint="default"/>
      </w:rPr>
    </w:lvl>
    <w:lvl w:ilvl="7" w:tplc="9646A4C6" w:tentative="1">
      <w:start w:val="1"/>
      <w:numFmt w:val="bullet"/>
      <w:lvlText w:val="o"/>
      <w:lvlJc w:val="left"/>
      <w:pPr>
        <w:tabs>
          <w:tab w:val="num" w:pos="5760"/>
        </w:tabs>
        <w:ind w:left="5760" w:hanging="360"/>
      </w:pPr>
      <w:rPr>
        <w:rFonts w:ascii="Courier New" w:hAnsi="Courier New" w:cs="Courier New" w:hint="default"/>
      </w:rPr>
    </w:lvl>
    <w:lvl w:ilvl="8" w:tplc="DB7A97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F16158"/>
    <w:multiLevelType w:val="hybridMultilevel"/>
    <w:tmpl w:val="63ECDCCE"/>
    <w:lvl w:ilvl="0" w:tplc="2C0E869E">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E0E441DA" w:tentative="1">
      <w:start w:val="1"/>
      <w:numFmt w:val="bullet"/>
      <w:lvlText w:val="o"/>
      <w:lvlJc w:val="left"/>
      <w:pPr>
        <w:tabs>
          <w:tab w:val="num" w:pos="1440"/>
        </w:tabs>
        <w:ind w:left="1440" w:hanging="360"/>
      </w:pPr>
      <w:rPr>
        <w:rFonts w:ascii="Courier New" w:hAnsi="Courier New" w:cs="Courier New" w:hint="default"/>
      </w:rPr>
    </w:lvl>
    <w:lvl w:ilvl="2" w:tplc="9342CF14" w:tentative="1">
      <w:start w:val="1"/>
      <w:numFmt w:val="bullet"/>
      <w:lvlText w:val=""/>
      <w:lvlJc w:val="left"/>
      <w:pPr>
        <w:tabs>
          <w:tab w:val="num" w:pos="2160"/>
        </w:tabs>
        <w:ind w:left="2160" w:hanging="360"/>
      </w:pPr>
      <w:rPr>
        <w:rFonts w:ascii="Wingdings" w:hAnsi="Wingdings" w:hint="default"/>
      </w:rPr>
    </w:lvl>
    <w:lvl w:ilvl="3" w:tplc="EF96FF00" w:tentative="1">
      <w:start w:val="1"/>
      <w:numFmt w:val="bullet"/>
      <w:lvlText w:val=""/>
      <w:lvlJc w:val="left"/>
      <w:pPr>
        <w:tabs>
          <w:tab w:val="num" w:pos="2880"/>
        </w:tabs>
        <w:ind w:left="2880" w:hanging="360"/>
      </w:pPr>
      <w:rPr>
        <w:rFonts w:ascii="Symbol" w:hAnsi="Symbol" w:hint="default"/>
      </w:rPr>
    </w:lvl>
    <w:lvl w:ilvl="4" w:tplc="63F06124" w:tentative="1">
      <w:start w:val="1"/>
      <w:numFmt w:val="bullet"/>
      <w:lvlText w:val="o"/>
      <w:lvlJc w:val="left"/>
      <w:pPr>
        <w:tabs>
          <w:tab w:val="num" w:pos="3600"/>
        </w:tabs>
        <w:ind w:left="3600" w:hanging="360"/>
      </w:pPr>
      <w:rPr>
        <w:rFonts w:ascii="Courier New" w:hAnsi="Courier New" w:cs="Courier New" w:hint="default"/>
      </w:rPr>
    </w:lvl>
    <w:lvl w:ilvl="5" w:tplc="04CA08F0" w:tentative="1">
      <w:start w:val="1"/>
      <w:numFmt w:val="bullet"/>
      <w:lvlText w:val=""/>
      <w:lvlJc w:val="left"/>
      <w:pPr>
        <w:tabs>
          <w:tab w:val="num" w:pos="4320"/>
        </w:tabs>
        <w:ind w:left="4320" w:hanging="360"/>
      </w:pPr>
      <w:rPr>
        <w:rFonts w:ascii="Wingdings" w:hAnsi="Wingdings" w:hint="default"/>
      </w:rPr>
    </w:lvl>
    <w:lvl w:ilvl="6" w:tplc="4D725C0E" w:tentative="1">
      <w:start w:val="1"/>
      <w:numFmt w:val="bullet"/>
      <w:lvlText w:val=""/>
      <w:lvlJc w:val="left"/>
      <w:pPr>
        <w:tabs>
          <w:tab w:val="num" w:pos="5040"/>
        </w:tabs>
        <w:ind w:left="5040" w:hanging="360"/>
      </w:pPr>
      <w:rPr>
        <w:rFonts w:ascii="Symbol" w:hAnsi="Symbol" w:hint="default"/>
      </w:rPr>
    </w:lvl>
    <w:lvl w:ilvl="7" w:tplc="E8BC181A" w:tentative="1">
      <w:start w:val="1"/>
      <w:numFmt w:val="bullet"/>
      <w:lvlText w:val="o"/>
      <w:lvlJc w:val="left"/>
      <w:pPr>
        <w:tabs>
          <w:tab w:val="num" w:pos="5760"/>
        </w:tabs>
        <w:ind w:left="5760" w:hanging="360"/>
      </w:pPr>
      <w:rPr>
        <w:rFonts w:ascii="Courier New" w:hAnsi="Courier New" w:cs="Courier New" w:hint="default"/>
      </w:rPr>
    </w:lvl>
    <w:lvl w:ilvl="8" w:tplc="E90289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954666"/>
    <w:multiLevelType w:val="hybridMultilevel"/>
    <w:tmpl w:val="FAB8FC72"/>
    <w:lvl w:ilvl="0" w:tplc="5E242968">
      <w:start w:val="1"/>
      <w:numFmt w:val="bullet"/>
      <w:lvlText w:val="•"/>
      <w:lvlJc w:val="left"/>
      <w:pPr>
        <w:tabs>
          <w:tab w:val="num" w:pos="720"/>
        </w:tabs>
        <w:ind w:left="720" w:hanging="360"/>
      </w:pPr>
      <w:rPr>
        <w:rFonts w:ascii="Arial" w:hAnsi="Arial" w:hint="default"/>
      </w:rPr>
    </w:lvl>
    <w:lvl w:ilvl="1" w:tplc="DFA41436" w:tentative="1">
      <w:start w:val="1"/>
      <w:numFmt w:val="bullet"/>
      <w:lvlText w:val="•"/>
      <w:lvlJc w:val="left"/>
      <w:pPr>
        <w:tabs>
          <w:tab w:val="num" w:pos="1440"/>
        </w:tabs>
        <w:ind w:left="1440" w:hanging="360"/>
      </w:pPr>
      <w:rPr>
        <w:rFonts w:ascii="Arial" w:hAnsi="Arial" w:hint="default"/>
      </w:rPr>
    </w:lvl>
    <w:lvl w:ilvl="2" w:tplc="D86C4B68" w:tentative="1">
      <w:start w:val="1"/>
      <w:numFmt w:val="bullet"/>
      <w:lvlText w:val="•"/>
      <w:lvlJc w:val="left"/>
      <w:pPr>
        <w:tabs>
          <w:tab w:val="num" w:pos="2160"/>
        </w:tabs>
        <w:ind w:left="2160" w:hanging="360"/>
      </w:pPr>
      <w:rPr>
        <w:rFonts w:ascii="Arial" w:hAnsi="Arial" w:hint="default"/>
      </w:rPr>
    </w:lvl>
    <w:lvl w:ilvl="3" w:tplc="27F8B452" w:tentative="1">
      <w:start w:val="1"/>
      <w:numFmt w:val="bullet"/>
      <w:lvlText w:val="•"/>
      <w:lvlJc w:val="left"/>
      <w:pPr>
        <w:tabs>
          <w:tab w:val="num" w:pos="2880"/>
        </w:tabs>
        <w:ind w:left="2880" w:hanging="360"/>
      </w:pPr>
      <w:rPr>
        <w:rFonts w:ascii="Arial" w:hAnsi="Arial" w:hint="default"/>
      </w:rPr>
    </w:lvl>
    <w:lvl w:ilvl="4" w:tplc="21D06E6E" w:tentative="1">
      <w:start w:val="1"/>
      <w:numFmt w:val="bullet"/>
      <w:lvlText w:val="•"/>
      <w:lvlJc w:val="left"/>
      <w:pPr>
        <w:tabs>
          <w:tab w:val="num" w:pos="3600"/>
        </w:tabs>
        <w:ind w:left="3600" w:hanging="360"/>
      </w:pPr>
      <w:rPr>
        <w:rFonts w:ascii="Arial" w:hAnsi="Arial" w:hint="default"/>
      </w:rPr>
    </w:lvl>
    <w:lvl w:ilvl="5" w:tplc="E312DA86" w:tentative="1">
      <w:start w:val="1"/>
      <w:numFmt w:val="bullet"/>
      <w:lvlText w:val="•"/>
      <w:lvlJc w:val="left"/>
      <w:pPr>
        <w:tabs>
          <w:tab w:val="num" w:pos="4320"/>
        </w:tabs>
        <w:ind w:left="4320" w:hanging="360"/>
      </w:pPr>
      <w:rPr>
        <w:rFonts w:ascii="Arial" w:hAnsi="Arial" w:hint="default"/>
      </w:rPr>
    </w:lvl>
    <w:lvl w:ilvl="6" w:tplc="C24679D8" w:tentative="1">
      <w:start w:val="1"/>
      <w:numFmt w:val="bullet"/>
      <w:lvlText w:val="•"/>
      <w:lvlJc w:val="left"/>
      <w:pPr>
        <w:tabs>
          <w:tab w:val="num" w:pos="5040"/>
        </w:tabs>
        <w:ind w:left="5040" w:hanging="360"/>
      </w:pPr>
      <w:rPr>
        <w:rFonts w:ascii="Arial" w:hAnsi="Arial" w:hint="default"/>
      </w:rPr>
    </w:lvl>
    <w:lvl w:ilvl="7" w:tplc="E32CBDE6" w:tentative="1">
      <w:start w:val="1"/>
      <w:numFmt w:val="bullet"/>
      <w:lvlText w:val="•"/>
      <w:lvlJc w:val="left"/>
      <w:pPr>
        <w:tabs>
          <w:tab w:val="num" w:pos="5760"/>
        </w:tabs>
        <w:ind w:left="5760" w:hanging="360"/>
      </w:pPr>
      <w:rPr>
        <w:rFonts w:ascii="Arial" w:hAnsi="Arial" w:hint="default"/>
      </w:rPr>
    </w:lvl>
    <w:lvl w:ilvl="8" w:tplc="CFD82E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9D843D5"/>
    <w:multiLevelType w:val="multilevel"/>
    <w:tmpl w:val="BBF66D16"/>
    <w:styleLink w:val="Numberedparagraph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A047785"/>
    <w:multiLevelType w:val="multilevel"/>
    <w:tmpl w:val="701A2510"/>
    <w:numStyleLink w:val="Style3"/>
  </w:abstractNum>
  <w:num w:numId="1">
    <w:abstractNumId w:val="0"/>
  </w:num>
  <w:num w:numId="2">
    <w:abstractNumId w:val="11"/>
  </w:num>
  <w:num w:numId="3">
    <w:abstractNumId w:val="7"/>
  </w:num>
  <w:num w:numId="4">
    <w:abstractNumId w:val="1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792"/>
        </w:pPr>
        <w:rPr>
          <w:rFonts w:hint="default"/>
        </w:rPr>
      </w:lvl>
    </w:lvlOverride>
    <w:lvlOverride w:ilvl="2">
      <w:lvl w:ilvl="2">
        <w:start w:val="1"/>
        <w:numFmt w:val="decimal"/>
        <w:pStyle w:val="Heading3"/>
        <w:lvlText w:val="%1.%2.%3."/>
        <w:lvlJc w:val="left"/>
        <w:pPr>
          <w:ind w:left="1224" w:hanging="122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9"/>
  </w:num>
  <w:num w:numId="6">
    <w:abstractNumId w:val="10"/>
  </w:num>
  <w:num w:numId="7">
    <w:abstractNumId w:val="5"/>
  </w:num>
  <w:num w:numId="8">
    <w:abstractNumId w:val="15"/>
  </w:num>
  <w:num w:numId="9">
    <w:abstractNumId w:val="8"/>
  </w:num>
  <w:num w:numId="10">
    <w:abstractNumId w:val="16"/>
    <w:lvlOverride w:ilvl="0">
      <w:lvl w:ilvl="0">
        <w:numFmt w:val="decimal"/>
        <w:pStyle w:val="Heading1"/>
        <w:lvlText w:val=""/>
        <w:lvlJc w:val="left"/>
      </w:lvl>
    </w:lvlOverride>
    <w:lvlOverride w:ilvl="1">
      <w:lvl w:ilvl="1">
        <w:start w:val="1"/>
        <w:numFmt w:val="decimal"/>
        <w:pStyle w:val="Heading2"/>
        <w:lvlText w:val="%1.%2."/>
        <w:lvlJc w:val="left"/>
        <w:pPr>
          <w:ind w:left="792" w:hanging="792"/>
        </w:pPr>
        <w:rPr>
          <w:rFonts w:hint="default"/>
          <w:b w:val="0"/>
          <w:bCs w:val="0"/>
        </w:rPr>
      </w:lvl>
    </w:lvlOverride>
  </w:num>
  <w:num w:numId="11">
    <w:abstractNumId w:val="1"/>
  </w:num>
  <w:num w:numId="12">
    <w:abstractNumId w:val="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8">
    <w:abstractNumId w:val="3"/>
  </w:num>
  <w:num w:numId="29">
    <w:abstractNumId w:val="14"/>
  </w:num>
  <w:num w:numId="30">
    <w:abstractNumId w:val="2"/>
  </w:num>
  <w:num w:numId="31">
    <w:abstractNumId w:val="13"/>
  </w:num>
  <w:num w:numId="32">
    <w:abstractNumId w:val="12"/>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5F"/>
    <w:rsid w:val="00003F9A"/>
    <w:rsid w:val="00005116"/>
    <w:rsid w:val="00005462"/>
    <w:rsid w:val="00006FC8"/>
    <w:rsid w:val="00010819"/>
    <w:rsid w:val="000130EA"/>
    <w:rsid w:val="0002352A"/>
    <w:rsid w:val="00025EE5"/>
    <w:rsid w:val="00034405"/>
    <w:rsid w:val="00036F35"/>
    <w:rsid w:val="00044059"/>
    <w:rsid w:val="000472CD"/>
    <w:rsid w:val="00053B70"/>
    <w:rsid w:val="000565F6"/>
    <w:rsid w:val="000579C2"/>
    <w:rsid w:val="00057B29"/>
    <w:rsid w:val="00064F3F"/>
    <w:rsid w:val="00070CEA"/>
    <w:rsid w:val="000803E6"/>
    <w:rsid w:val="000828BF"/>
    <w:rsid w:val="00084DFD"/>
    <w:rsid w:val="000858F7"/>
    <w:rsid w:val="0008743D"/>
    <w:rsid w:val="00091F6C"/>
    <w:rsid w:val="000920EF"/>
    <w:rsid w:val="000B0873"/>
    <w:rsid w:val="000B1924"/>
    <w:rsid w:val="000B1946"/>
    <w:rsid w:val="000B25C3"/>
    <w:rsid w:val="000B3A6F"/>
    <w:rsid w:val="000C037D"/>
    <w:rsid w:val="000C6033"/>
    <w:rsid w:val="000D4C1B"/>
    <w:rsid w:val="000D7A18"/>
    <w:rsid w:val="000E05A0"/>
    <w:rsid w:val="000E24E5"/>
    <w:rsid w:val="000E3341"/>
    <w:rsid w:val="000E5C6E"/>
    <w:rsid w:val="000E67C0"/>
    <w:rsid w:val="000F4436"/>
    <w:rsid w:val="000F4F6F"/>
    <w:rsid w:val="00101897"/>
    <w:rsid w:val="001029E0"/>
    <w:rsid w:val="00104CA0"/>
    <w:rsid w:val="0011200A"/>
    <w:rsid w:val="00116650"/>
    <w:rsid w:val="00120FDF"/>
    <w:rsid w:val="00122D98"/>
    <w:rsid w:val="00123D1E"/>
    <w:rsid w:val="001258FF"/>
    <w:rsid w:val="0013037B"/>
    <w:rsid w:val="00133FA5"/>
    <w:rsid w:val="00135DC1"/>
    <w:rsid w:val="001360F6"/>
    <w:rsid w:val="00136734"/>
    <w:rsid w:val="00144899"/>
    <w:rsid w:val="0016260A"/>
    <w:rsid w:val="001872C6"/>
    <w:rsid w:val="0019082C"/>
    <w:rsid w:val="00192DEC"/>
    <w:rsid w:val="0019368D"/>
    <w:rsid w:val="001A0B0F"/>
    <w:rsid w:val="001A185F"/>
    <w:rsid w:val="001A342E"/>
    <w:rsid w:val="001A6DC2"/>
    <w:rsid w:val="001A7F5A"/>
    <w:rsid w:val="001B42B4"/>
    <w:rsid w:val="001B6484"/>
    <w:rsid w:val="001C0531"/>
    <w:rsid w:val="001C6035"/>
    <w:rsid w:val="001C676E"/>
    <w:rsid w:val="001C7CF0"/>
    <w:rsid w:val="001D082E"/>
    <w:rsid w:val="001D5D99"/>
    <w:rsid w:val="001D6210"/>
    <w:rsid w:val="001E10DB"/>
    <w:rsid w:val="001E4F0B"/>
    <w:rsid w:val="001E6F6E"/>
    <w:rsid w:val="001F0005"/>
    <w:rsid w:val="001F2FD5"/>
    <w:rsid w:val="001F3394"/>
    <w:rsid w:val="001F6466"/>
    <w:rsid w:val="00202FEA"/>
    <w:rsid w:val="00210BB9"/>
    <w:rsid w:val="00216460"/>
    <w:rsid w:val="00221273"/>
    <w:rsid w:val="002221CC"/>
    <w:rsid w:val="00222470"/>
    <w:rsid w:val="00224EC1"/>
    <w:rsid w:val="00225D00"/>
    <w:rsid w:val="00231E8A"/>
    <w:rsid w:val="0023360A"/>
    <w:rsid w:val="002367E5"/>
    <w:rsid w:val="00237A85"/>
    <w:rsid w:val="00240844"/>
    <w:rsid w:val="00245433"/>
    <w:rsid w:val="00246624"/>
    <w:rsid w:val="00253F4A"/>
    <w:rsid w:val="00254497"/>
    <w:rsid w:val="002620A3"/>
    <w:rsid w:val="002628CF"/>
    <w:rsid w:val="00262C59"/>
    <w:rsid w:val="00263220"/>
    <w:rsid w:val="00270330"/>
    <w:rsid w:val="00274D3D"/>
    <w:rsid w:val="002763A9"/>
    <w:rsid w:val="00282D87"/>
    <w:rsid w:val="00284019"/>
    <w:rsid w:val="00290BC6"/>
    <w:rsid w:val="00291902"/>
    <w:rsid w:val="002924C5"/>
    <w:rsid w:val="00293059"/>
    <w:rsid w:val="002A2C37"/>
    <w:rsid w:val="002A62FF"/>
    <w:rsid w:val="002B33F8"/>
    <w:rsid w:val="002B5E5F"/>
    <w:rsid w:val="002C004B"/>
    <w:rsid w:val="002C0A64"/>
    <w:rsid w:val="002C538D"/>
    <w:rsid w:val="002D093D"/>
    <w:rsid w:val="002D5D31"/>
    <w:rsid w:val="002D6052"/>
    <w:rsid w:val="002D7484"/>
    <w:rsid w:val="002E1452"/>
    <w:rsid w:val="002E1E0E"/>
    <w:rsid w:val="002E39C2"/>
    <w:rsid w:val="002E59F0"/>
    <w:rsid w:val="002E6833"/>
    <w:rsid w:val="002E70BC"/>
    <w:rsid w:val="002E7628"/>
    <w:rsid w:val="002F4EE2"/>
    <w:rsid w:val="00302776"/>
    <w:rsid w:val="00302DE5"/>
    <w:rsid w:val="003030FE"/>
    <w:rsid w:val="00304822"/>
    <w:rsid w:val="003106AE"/>
    <w:rsid w:val="003121B1"/>
    <w:rsid w:val="0032525C"/>
    <w:rsid w:val="00332938"/>
    <w:rsid w:val="003377B7"/>
    <w:rsid w:val="00343AC3"/>
    <w:rsid w:val="00345296"/>
    <w:rsid w:val="00345FCC"/>
    <w:rsid w:val="003507E4"/>
    <w:rsid w:val="00351861"/>
    <w:rsid w:val="00355BB2"/>
    <w:rsid w:val="00357ADD"/>
    <w:rsid w:val="0036658F"/>
    <w:rsid w:val="00366D7B"/>
    <w:rsid w:val="00371873"/>
    <w:rsid w:val="00373CB4"/>
    <w:rsid w:val="00374F9D"/>
    <w:rsid w:val="00375ED4"/>
    <w:rsid w:val="003776E8"/>
    <w:rsid w:val="00381754"/>
    <w:rsid w:val="003866D3"/>
    <w:rsid w:val="003926A2"/>
    <w:rsid w:val="0039593F"/>
    <w:rsid w:val="003A05FA"/>
    <w:rsid w:val="003A75F5"/>
    <w:rsid w:val="003B410C"/>
    <w:rsid w:val="003B4ED9"/>
    <w:rsid w:val="003C1CE7"/>
    <w:rsid w:val="003C7801"/>
    <w:rsid w:val="003D1711"/>
    <w:rsid w:val="003D281E"/>
    <w:rsid w:val="003D3FB7"/>
    <w:rsid w:val="003D7ABB"/>
    <w:rsid w:val="003E161D"/>
    <w:rsid w:val="003E5551"/>
    <w:rsid w:val="003F0F27"/>
    <w:rsid w:val="003F1D5C"/>
    <w:rsid w:val="003F2C50"/>
    <w:rsid w:val="003F447E"/>
    <w:rsid w:val="00401FA8"/>
    <w:rsid w:val="00402FBE"/>
    <w:rsid w:val="00404139"/>
    <w:rsid w:val="00405E87"/>
    <w:rsid w:val="004149E6"/>
    <w:rsid w:val="004201F7"/>
    <w:rsid w:val="00426FEB"/>
    <w:rsid w:val="0042734D"/>
    <w:rsid w:val="00430329"/>
    <w:rsid w:val="0043399C"/>
    <w:rsid w:val="004339D6"/>
    <w:rsid w:val="004623FE"/>
    <w:rsid w:val="00463737"/>
    <w:rsid w:val="004646FC"/>
    <w:rsid w:val="004673C3"/>
    <w:rsid w:val="00471CAB"/>
    <w:rsid w:val="00474D7A"/>
    <w:rsid w:val="00475EC3"/>
    <w:rsid w:val="00482460"/>
    <w:rsid w:val="00486D72"/>
    <w:rsid w:val="004935CE"/>
    <w:rsid w:val="00494687"/>
    <w:rsid w:val="00495313"/>
    <w:rsid w:val="004966D7"/>
    <w:rsid w:val="004977B5"/>
    <w:rsid w:val="004A0B81"/>
    <w:rsid w:val="004A4401"/>
    <w:rsid w:val="004A46EC"/>
    <w:rsid w:val="004A48A3"/>
    <w:rsid w:val="004A5C6B"/>
    <w:rsid w:val="004A5D06"/>
    <w:rsid w:val="004B330B"/>
    <w:rsid w:val="004B58A5"/>
    <w:rsid w:val="004B6B34"/>
    <w:rsid w:val="004D0218"/>
    <w:rsid w:val="004D38BE"/>
    <w:rsid w:val="004D47B0"/>
    <w:rsid w:val="004F23B8"/>
    <w:rsid w:val="00500239"/>
    <w:rsid w:val="0050784B"/>
    <w:rsid w:val="00510462"/>
    <w:rsid w:val="00510E54"/>
    <w:rsid w:val="0052342A"/>
    <w:rsid w:val="00523609"/>
    <w:rsid w:val="00535E41"/>
    <w:rsid w:val="005450E7"/>
    <w:rsid w:val="00546A16"/>
    <w:rsid w:val="00547021"/>
    <w:rsid w:val="0055416E"/>
    <w:rsid w:val="00567076"/>
    <w:rsid w:val="00572585"/>
    <w:rsid w:val="00573EA3"/>
    <w:rsid w:val="0057677A"/>
    <w:rsid w:val="00580182"/>
    <w:rsid w:val="00587314"/>
    <w:rsid w:val="00590D1A"/>
    <w:rsid w:val="00590EF3"/>
    <w:rsid w:val="00596196"/>
    <w:rsid w:val="00596E1E"/>
    <w:rsid w:val="0059778F"/>
    <w:rsid w:val="005B2030"/>
    <w:rsid w:val="005B70C4"/>
    <w:rsid w:val="005C406D"/>
    <w:rsid w:val="005D3F04"/>
    <w:rsid w:val="005E0006"/>
    <w:rsid w:val="005E13CF"/>
    <w:rsid w:val="005E2631"/>
    <w:rsid w:val="005E5708"/>
    <w:rsid w:val="005E5CEC"/>
    <w:rsid w:val="00610E50"/>
    <w:rsid w:val="00611CEC"/>
    <w:rsid w:val="00615CFA"/>
    <w:rsid w:val="00617D6C"/>
    <w:rsid w:val="00623062"/>
    <w:rsid w:val="00623A69"/>
    <w:rsid w:val="00630A87"/>
    <w:rsid w:val="00630E55"/>
    <w:rsid w:val="006310F7"/>
    <w:rsid w:val="00634C86"/>
    <w:rsid w:val="00643278"/>
    <w:rsid w:val="006448CB"/>
    <w:rsid w:val="00656692"/>
    <w:rsid w:val="00663CB5"/>
    <w:rsid w:val="00670106"/>
    <w:rsid w:val="00676776"/>
    <w:rsid w:val="00681AD4"/>
    <w:rsid w:val="00685C14"/>
    <w:rsid w:val="006927F2"/>
    <w:rsid w:val="006936C1"/>
    <w:rsid w:val="00694BB4"/>
    <w:rsid w:val="00695480"/>
    <w:rsid w:val="006A06EE"/>
    <w:rsid w:val="006A104F"/>
    <w:rsid w:val="006A5810"/>
    <w:rsid w:val="006B198D"/>
    <w:rsid w:val="006B1A8A"/>
    <w:rsid w:val="006B1BC3"/>
    <w:rsid w:val="006B324C"/>
    <w:rsid w:val="006C09FF"/>
    <w:rsid w:val="006C198E"/>
    <w:rsid w:val="006C630E"/>
    <w:rsid w:val="006C634A"/>
    <w:rsid w:val="006D000D"/>
    <w:rsid w:val="006D0B17"/>
    <w:rsid w:val="006D18D3"/>
    <w:rsid w:val="006D7917"/>
    <w:rsid w:val="006D7A7B"/>
    <w:rsid w:val="006E2978"/>
    <w:rsid w:val="006F0384"/>
    <w:rsid w:val="006F0B47"/>
    <w:rsid w:val="006F1E21"/>
    <w:rsid w:val="006F677F"/>
    <w:rsid w:val="006F7E41"/>
    <w:rsid w:val="00700D7A"/>
    <w:rsid w:val="00704452"/>
    <w:rsid w:val="007121DE"/>
    <w:rsid w:val="00714192"/>
    <w:rsid w:val="00717633"/>
    <w:rsid w:val="00725B96"/>
    <w:rsid w:val="00744BFC"/>
    <w:rsid w:val="00746225"/>
    <w:rsid w:val="00747AD9"/>
    <w:rsid w:val="00751117"/>
    <w:rsid w:val="00752AC5"/>
    <w:rsid w:val="00763BC3"/>
    <w:rsid w:val="00764F93"/>
    <w:rsid w:val="00765F00"/>
    <w:rsid w:val="00767763"/>
    <w:rsid w:val="0076779F"/>
    <w:rsid w:val="00771DF4"/>
    <w:rsid w:val="00773E2B"/>
    <w:rsid w:val="00774391"/>
    <w:rsid w:val="00777AFF"/>
    <w:rsid w:val="0078378F"/>
    <w:rsid w:val="00783F1D"/>
    <w:rsid w:val="00787D3B"/>
    <w:rsid w:val="00791796"/>
    <w:rsid w:val="00792512"/>
    <w:rsid w:val="007929B9"/>
    <w:rsid w:val="00793D4E"/>
    <w:rsid w:val="00794B4C"/>
    <w:rsid w:val="00797636"/>
    <w:rsid w:val="007A32CE"/>
    <w:rsid w:val="007A666A"/>
    <w:rsid w:val="007A7982"/>
    <w:rsid w:val="007B41B4"/>
    <w:rsid w:val="007B5096"/>
    <w:rsid w:val="007B6282"/>
    <w:rsid w:val="007C093F"/>
    <w:rsid w:val="007C3C58"/>
    <w:rsid w:val="007C4B85"/>
    <w:rsid w:val="007D1BAD"/>
    <w:rsid w:val="007D319A"/>
    <w:rsid w:val="007E0B1C"/>
    <w:rsid w:val="007E709C"/>
    <w:rsid w:val="007F0A70"/>
    <w:rsid w:val="007F2119"/>
    <w:rsid w:val="007F2C62"/>
    <w:rsid w:val="0080473B"/>
    <w:rsid w:val="00805BB2"/>
    <w:rsid w:val="00807768"/>
    <w:rsid w:val="008119E3"/>
    <w:rsid w:val="00813192"/>
    <w:rsid w:val="00816411"/>
    <w:rsid w:val="008223A7"/>
    <w:rsid w:val="008253B8"/>
    <w:rsid w:val="008265A2"/>
    <w:rsid w:val="00827385"/>
    <w:rsid w:val="0083040A"/>
    <w:rsid w:val="00830DEB"/>
    <w:rsid w:val="00834C59"/>
    <w:rsid w:val="00840A70"/>
    <w:rsid w:val="0085544E"/>
    <w:rsid w:val="00855621"/>
    <w:rsid w:val="00862978"/>
    <w:rsid w:val="00871771"/>
    <w:rsid w:val="00871A15"/>
    <w:rsid w:val="00871FA4"/>
    <w:rsid w:val="00872686"/>
    <w:rsid w:val="00872A78"/>
    <w:rsid w:val="00873C82"/>
    <w:rsid w:val="0087437E"/>
    <w:rsid w:val="00875670"/>
    <w:rsid w:val="0087686C"/>
    <w:rsid w:val="0087729D"/>
    <w:rsid w:val="0088094D"/>
    <w:rsid w:val="00882294"/>
    <w:rsid w:val="008825FD"/>
    <w:rsid w:val="00883227"/>
    <w:rsid w:val="0088522D"/>
    <w:rsid w:val="00890205"/>
    <w:rsid w:val="008A07FA"/>
    <w:rsid w:val="008A0D59"/>
    <w:rsid w:val="008A42A3"/>
    <w:rsid w:val="008A5E81"/>
    <w:rsid w:val="008B1477"/>
    <w:rsid w:val="008B2C98"/>
    <w:rsid w:val="008B5DB8"/>
    <w:rsid w:val="008C5B14"/>
    <w:rsid w:val="008D1F6F"/>
    <w:rsid w:val="008D2626"/>
    <w:rsid w:val="008D2EF7"/>
    <w:rsid w:val="008D375C"/>
    <w:rsid w:val="008D5042"/>
    <w:rsid w:val="008D51ED"/>
    <w:rsid w:val="008E082C"/>
    <w:rsid w:val="008F0314"/>
    <w:rsid w:val="008F4412"/>
    <w:rsid w:val="008F4F00"/>
    <w:rsid w:val="008F65CB"/>
    <w:rsid w:val="0090155E"/>
    <w:rsid w:val="00904EF4"/>
    <w:rsid w:val="00906C7A"/>
    <w:rsid w:val="0091093E"/>
    <w:rsid w:val="00910C73"/>
    <w:rsid w:val="00911567"/>
    <w:rsid w:val="009130D7"/>
    <w:rsid w:val="00914C6B"/>
    <w:rsid w:val="00917673"/>
    <w:rsid w:val="00926607"/>
    <w:rsid w:val="0093405B"/>
    <w:rsid w:val="00935B1E"/>
    <w:rsid w:val="00940BF3"/>
    <w:rsid w:val="009414CE"/>
    <w:rsid w:val="0094220C"/>
    <w:rsid w:val="00942ED3"/>
    <w:rsid w:val="00952114"/>
    <w:rsid w:val="00956A35"/>
    <w:rsid w:val="0096619C"/>
    <w:rsid w:val="00967921"/>
    <w:rsid w:val="009808E7"/>
    <w:rsid w:val="00987929"/>
    <w:rsid w:val="00993314"/>
    <w:rsid w:val="009A002C"/>
    <w:rsid w:val="009A04EC"/>
    <w:rsid w:val="009A7625"/>
    <w:rsid w:val="009B3343"/>
    <w:rsid w:val="009B66A6"/>
    <w:rsid w:val="009C0C14"/>
    <w:rsid w:val="009C2150"/>
    <w:rsid w:val="009C305E"/>
    <w:rsid w:val="009C5ABB"/>
    <w:rsid w:val="009C5D60"/>
    <w:rsid w:val="009D1B0E"/>
    <w:rsid w:val="009D3A0F"/>
    <w:rsid w:val="009D79B6"/>
    <w:rsid w:val="009E262B"/>
    <w:rsid w:val="009E603C"/>
    <w:rsid w:val="009F4104"/>
    <w:rsid w:val="009F5698"/>
    <w:rsid w:val="009F753B"/>
    <w:rsid w:val="009F7819"/>
    <w:rsid w:val="00A004C8"/>
    <w:rsid w:val="00A00606"/>
    <w:rsid w:val="00A15B43"/>
    <w:rsid w:val="00A16E6C"/>
    <w:rsid w:val="00A2072F"/>
    <w:rsid w:val="00A24922"/>
    <w:rsid w:val="00A24DB5"/>
    <w:rsid w:val="00A345B9"/>
    <w:rsid w:val="00A51599"/>
    <w:rsid w:val="00A54214"/>
    <w:rsid w:val="00A63BB1"/>
    <w:rsid w:val="00A65E05"/>
    <w:rsid w:val="00A74C15"/>
    <w:rsid w:val="00A762FF"/>
    <w:rsid w:val="00A76A39"/>
    <w:rsid w:val="00A905FC"/>
    <w:rsid w:val="00A944A9"/>
    <w:rsid w:val="00A95F50"/>
    <w:rsid w:val="00A96B4E"/>
    <w:rsid w:val="00A97CC9"/>
    <w:rsid w:val="00AA417D"/>
    <w:rsid w:val="00AA46CE"/>
    <w:rsid w:val="00AA488D"/>
    <w:rsid w:val="00AB11BD"/>
    <w:rsid w:val="00AB1583"/>
    <w:rsid w:val="00AB372E"/>
    <w:rsid w:val="00AB6A88"/>
    <w:rsid w:val="00AC00D4"/>
    <w:rsid w:val="00AC027C"/>
    <w:rsid w:val="00AC04D3"/>
    <w:rsid w:val="00AC17F6"/>
    <w:rsid w:val="00AD381C"/>
    <w:rsid w:val="00AD4E94"/>
    <w:rsid w:val="00AD6C3F"/>
    <w:rsid w:val="00AE45EF"/>
    <w:rsid w:val="00AF4EF0"/>
    <w:rsid w:val="00B024C7"/>
    <w:rsid w:val="00B073D4"/>
    <w:rsid w:val="00B12A91"/>
    <w:rsid w:val="00B12E02"/>
    <w:rsid w:val="00B131CA"/>
    <w:rsid w:val="00B14134"/>
    <w:rsid w:val="00B15BCA"/>
    <w:rsid w:val="00B15DE6"/>
    <w:rsid w:val="00B169EA"/>
    <w:rsid w:val="00B41398"/>
    <w:rsid w:val="00B42F40"/>
    <w:rsid w:val="00B4510A"/>
    <w:rsid w:val="00B55347"/>
    <w:rsid w:val="00B55365"/>
    <w:rsid w:val="00B571B2"/>
    <w:rsid w:val="00B57A2C"/>
    <w:rsid w:val="00B62297"/>
    <w:rsid w:val="00B64739"/>
    <w:rsid w:val="00B65F58"/>
    <w:rsid w:val="00B67427"/>
    <w:rsid w:val="00B73F00"/>
    <w:rsid w:val="00B76696"/>
    <w:rsid w:val="00B77058"/>
    <w:rsid w:val="00B80B96"/>
    <w:rsid w:val="00B87D2C"/>
    <w:rsid w:val="00B92405"/>
    <w:rsid w:val="00B95645"/>
    <w:rsid w:val="00BA1987"/>
    <w:rsid w:val="00BB6DC8"/>
    <w:rsid w:val="00BB71E3"/>
    <w:rsid w:val="00BC2608"/>
    <w:rsid w:val="00BC34F1"/>
    <w:rsid w:val="00BC44C5"/>
    <w:rsid w:val="00BC5D27"/>
    <w:rsid w:val="00BD2518"/>
    <w:rsid w:val="00BE770B"/>
    <w:rsid w:val="00BF05BE"/>
    <w:rsid w:val="00BF4C88"/>
    <w:rsid w:val="00BF566F"/>
    <w:rsid w:val="00C02E89"/>
    <w:rsid w:val="00C1008B"/>
    <w:rsid w:val="00C14797"/>
    <w:rsid w:val="00C148D0"/>
    <w:rsid w:val="00C14A30"/>
    <w:rsid w:val="00C162CC"/>
    <w:rsid w:val="00C16594"/>
    <w:rsid w:val="00C20F9C"/>
    <w:rsid w:val="00C222BA"/>
    <w:rsid w:val="00C25499"/>
    <w:rsid w:val="00C309C8"/>
    <w:rsid w:val="00C443F3"/>
    <w:rsid w:val="00C52155"/>
    <w:rsid w:val="00C60485"/>
    <w:rsid w:val="00C60797"/>
    <w:rsid w:val="00C64D54"/>
    <w:rsid w:val="00C835A5"/>
    <w:rsid w:val="00C84094"/>
    <w:rsid w:val="00C87234"/>
    <w:rsid w:val="00C87562"/>
    <w:rsid w:val="00C9032F"/>
    <w:rsid w:val="00C906E7"/>
    <w:rsid w:val="00C91563"/>
    <w:rsid w:val="00C92C4D"/>
    <w:rsid w:val="00C9529B"/>
    <w:rsid w:val="00C97077"/>
    <w:rsid w:val="00C97D03"/>
    <w:rsid w:val="00CA0061"/>
    <w:rsid w:val="00CA3C23"/>
    <w:rsid w:val="00CA7699"/>
    <w:rsid w:val="00CB1EF2"/>
    <w:rsid w:val="00CB5436"/>
    <w:rsid w:val="00CC02D7"/>
    <w:rsid w:val="00CC52B8"/>
    <w:rsid w:val="00CC69AD"/>
    <w:rsid w:val="00CC7482"/>
    <w:rsid w:val="00CD0617"/>
    <w:rsid w:val="00CD1A6C"/>
    <w:rsid w:val="00CD4EB6"/>
    <w:rsid w:val="00CE6AC3"/>
    <w:rsid w:val="00CF6E60"/>
    <w:rsid w:val="00D0381E"/>
    <w:rsid w:val="00D11734"/>
    <w:rsid w:val="00D11D74"/>
    <w:rsid w:val="00D163A4"/>
    <w:rsid w:val="00D168B4"/>
    <w:rsid w:val="00D20D6D"/>
    <w:rsid w:val="00D21900"/>
    <w:rsid w:val="00D251B0"/>
    <w:rsid w:val="00D255CF"/>
    <w:rsid w:val="00D3189D"/>
    <w:rsid w:val="00D3433B"/>
    <w:rsid w:val="00D464AE"/>
    <w:rsid w:val="00D50AE4"/>
    <w:rsid w:val="00D51DDB"/>
    <w:rsid w:val="00D55CC0"/>
    <w:rsid w:val="00D6196D"/>
    <w:rsid w:val="00D66B29"/>
    <w:rsid w:val="00D674F9"/>
    <w:rsid w:val="00D67A40"/>
    <w:rsid w:val="00D71352"/>
    <w:rsid w:val="00D71EB9"/>
    <w:rsid w:val="00D7773A"/>
    <w:rsid w:val="00D84464"/>
    <w:rsid w:val="00D96D0D"/>
    <w:rsid w:val="00DA79FC"/>
    <w:rsid w:val="00DB0F3B"/>
    <w:rsid w:val="00DB2E78"/>
    <w:rsid w:val="00DB4BC5"/>
    <w:rsid w:val="00DB4E40"/>
    <w:rsid w:val="00DB7C0E"/>
    <w:rsid w:val="00DC2354"/>
    <w:rsid w:val="00DC50E9"/>
    <w:rsid w:val="00DC5CF2"/>
    <w:rsid w:val="00DE22D7"/>
    <w:rsid w:val="00DE3EE3"/>
    <w:rsid w:val="00DE5235"/>
    <w:rsid w:val="00DE6374"/>
    <w:rsid w:val="00DE6FA0"/>
    <w:rsid w:val="00DF21CD"/>
    <w:rsid w:val="00DF29A2"/>
    <w:rsid w:val="00DF7746"/>
    <w:rsid w:val="00E00E3B"/>
    <w:rsid w:val="00E02F0A"/>
    <w:rsid w:val="00E06840"/>
    <w:rsid w:val="00E12D20"/>
    <w:rsid w:val="00E149AD"/>
    <w:rsid w:val="00E20453"/>
    <w:rsid w:val="00E33B47"/>
    <w:rsid w:val="00E40D0F"/>
    <w:rsid w:val="00E44062"/>
    <w:rsid w:val="00E500AF"/>
    <w:rsid w:val="00E501A3"/>
    <w:rsid w:val="00E54AF0"/>
    <w:rsid w:val="00E57187"/>
    <w:rsid w:val="00E62AB4"/>
    <w:rsid w:val="00E67A3A"/>
    <w:rsid w:val="00E719F9"/>
    <w:rsid w:val="00E767B4"/>
    <w:rsid w:val="00E924E4"/>
    <w:rsid w:val="00E95883"/>
    <w:rsid w:val="00EA06F6"/>
    <w:rsid w:val="00EA26D1"/>
    <w:rsid w:val="00EA7011"/>
    <w:rsid w:val="00EB67EB"/>
    <w:rsid w:val="00EC02FA"/>
    <w:rsid w:val="00EC5C68"/>
    <w:rsid w:val="00ED153C"/>
    <w:rsid w:val="00EE2C2A"/>
    <w:rsid w:val="00EE2C83"/>
    <w:rsid w:val="00EF3A64"/>
    <w:rsid w:val="00EF6AA5"/>
    <w:rsid w:val="00F02B44"/>
    <w:rsid w:val="00F04657"/>
    <w:rsid w:val="00F0794E"/>
    <w:rsid w:val="00F160D5"/>
    <w:rsid w:val="00F17263"/>
    <w:rsid w:val="00F22776"/>
    <w:rsid w:val="00F229C1"/>
    <w:rsid w:val="00F2595F"/>
    <w:rsid w:val="00F27F20"/>
    <w:rsid w:val="00F332B3"/>
    <w:rsid w:val="00F35908"/>
    <w:rsid w:val="00F44455"/>
    <w:rsid w:val="00F52821"/>
    <w:rsid w:val="00F54970"/>
    <w:rsid w:val="00F623DB"/>
    <w:rsid w:val="00F66EBD"/>
    <w:rsid w:val="00F70D2E"/>
    <w:rsid w:val="00F71314"/>
    <w:rsid w:val="00F71D84"/>
    <w:rsid w:val="00F7356E"/>
    <w:rsid w:val="00F74715"/>
    <w:rsid w:val="00F74CD2"/>
    <w:rsid w:val="00F7571D"/>
    <w:rsid w:val="00F75747"/>
    <w:rsid w:val="00F82C53"/>
    <w:rsid w:val="00F84D1B"/>
    <w:rsid w:val="00F84FCD"/>
    <w:rsid w:val="00F852DF"/>
    <w:rsid w:val="00F87C77"/>
    <w:rsid w:val="00F96EBA"/>
    <w:rsid w:val="00FA1AC9"/>
    <w:rsid w:val="00FB0037"/>
    <w:rsid w:val="00FB29C6"/>
    <w:rsid w:val="00FB4211"/>
    <w:rsid w:val="00FB6089"/>
    <w:rsid w:val="00FC271C"/>
    <w:rsid w:val="00FC3786"/>
    <w:rsid w:val="00FC47B7"/>
    <w:rsid w:val="00FD1426"/>
    <w:rsid w:val="00FD371B"/>
    <w:rsid w:val="00FD391A"/>
    <w:rsid w:val="00FD4816"/>
    <w:rsid w:val="00FD5456"/>
    <w:rsid w:val="00FE0E67"/>
    <w:rsid w:val="00FE1436"/>
    <w:rsid w:val="00FE4705"/>
    <w:rsid w:val="00FE5851"/>
    <w:rsid w:val="00FF0A4C"/>
    <w:rsid w:val="00FF1053"/>
    <w:rsid w:val="00FF1FAC"/>
    <w:rsid w:val="00FF43A6"/>
    <w:rsid w:val="00FF4657"/>
    <w:rsid w:val="00FF4F1F"/>
    <w:rsid w:val="00FF5013"/>
    <w:rsid w:val="00FF7BE6"/>
    <w:rsid w:val="0D92A224"/>
    <w:rsid w:val="118C5F3B"/>
    <w:rsid w:val="14894808"/>
    <w:rsid w:val="1BF3C281"/>
    <w:rsid w:val="20B29DEC"/>
    <w:rsid w:val="21BF3BAA"/>
    <w:rsid w:val="38A61412"/>
    <w:rsid w:val="3F1FB52E"/>
    <w:rsid w:val="43C10573"/>
    <w:rsid w:val="4C6B8542"/>
    <w:rsid w:val="4E1DA6A3"/>
    <w:rsid w:val="50878F2E"/>
    <w:rsid w:val="72AAD60F"/>
    <w:rsid w:val="72D79B94"/>
    <w:rsid w:val="773C3E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88ED6"/>
  <w15:chartTrackingRefBased/>
  <w15:docId w15:val="{058996F0-F892-4919-9EA3-A518815B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1" w:qFormat="1"/>
    <w:lsdException w:name="heading 2" w:semiHidden="1" w:uiPriority="12" w:unhideWhenUsed="1" w:qFormat="1"/>
    <w:lsdException w:name="heading 3" w:semiHidden="1" w:uiPriority="13" w:unhideWhenUsed="1" w:qFormat="1"/>
    <w:lsdException w:name="heading 4" w:semiHidden="1" w:uiPriority="13" w:unhideWhenUsed="1"/>
    <w:lsdException w:name="heading 5" w:semiHidden="1" w:uiPriority="13"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8"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iPriority="3" w:unhideWhenUsed="1"/>
    <w:lsdException w:name="List Number 4" w:semiHidden="1" w:uiPriority="98"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8"/>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semiHidden="1"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95645"/>
    <w:pPr>
      <w:spacing w:after="0"/>
    </w:pPr>
    <w:rPr>
      <w:sz w:val="24"/>
    </w:rPr>
  </w:style>
  <w:style w:type="paragraph" w:styleId="Heading1">
    <w:name w:val="heading 1"/>
    <w:basedOn w:val="Normal"/>
    <w:link w:val="Heading1Char"/>
    <w:uiPriority w:val="11"/>
    <w:qFormat/>
    <w:rsid w:val="00401FA8"/>
    <w:pPr>
      <w:numPr>
        <w:numId w:val="4"/>
      </w:numPr>
      <w:spacing w:before="160"/>
      <w:outlineLvl w:val="0"/>
    </w:pPr>
    <w:rPr>
      <w:rFonts w:asciiTheme="majorHAnsi" w:hAnsiTheme="majorHAnsi"/>
      <w:b/>
      <w:sz w:val="40"/>
    </w:rPr>
  </w:style>
  <w:style w:type="paragraph" w:styleId="Heading2">
    <w:name w:val="heading 2"/>
    <w:basedOn w:val="Normal"/>
    <w:link w:val="Heading2Char"/>
    <w:uiPriority w:val="12"/>
    <w:qFormat/>
    <w:rsid w:val="00401FA8"/>
    <w:pPr>
      <w:numPr>
        <w:ilvl w:val="1"/>
        <w:numId w:val="10"/>
      </w:numPr>
      <w:spacing w:before="160"/>
      <w:outlineLvl w:val="1"/>
    </w:pPr>
    <w:rPr>
      <w:rFonts w:cstheme="minorHAnsi"/>
      <w:b/>
      <w:sz w:val="36"/>
    </w:rPr>
  </w:style>
  <w:style w:type="paragraph" w:styleId="Heading3">
    <w:name w:val="heading 3"/>
    <w:basedOn w:val="Normal"/>
    <w:link w:val="Heading3Char"/>
    <w:uiPriority w:val="13"/>
    <w:qFormat/>
    <w:rsid w:val="00F84D1B"/>
    <w:pPr>
      <w:numPr>
        <w:ilvl w:val="2"/>
        <w:numId w:val="10"/>
      </w:numPr>
      <w:spacing w:before="160"/>
      <w:outlineLvl w:val="2"/>
    </w:pPr>
    <w:rPr>
      <w:b/>
      <w:sz w:val="32"/>
    </w:rPr>
  </w:style>
  <w:style w:type="paragraph" w:styleId="Heading4">
    <w:name w:val="heading 4"/>
    <w:basedOn w:val="Sectiontitle"/>
    <w:next w:val="Normal"/>
    <w:link w:val="Heading4Char"/>
    <w:uiPriority w:val="13"/>
    <w:unhideWhenUsed/>
    <w:rsid w:val="00783F1D"/>
    <w:pPr>
      <w:numPr>
        <w:ilvl w:val="3"/>
        <w:numId w:val="10"/>
      </w:numPr>
      <w:outlineLvl w:val="3"/>
    </w:pPr>
    <w:rPr>
      <w:sz w:val="28"/>
    </w:rPr>
  </w:style>
  <w:style w:type="paragraph" w:styleId="Heading5">
    <w:name w:val="heading 5"/>
    <w:basedOn w:val="Normal"/>
    <w:next w:val="Normal"/>
    <w:link w:val="Heading5Char"/>
    <w:uiPriority w:val="13"/>
    <w:unhideWhenUsed/>
    <w:rsid w:val="00783F1D"/>
    <w:pPr>
      <w:numPr>
        <w:ilvl w:val="4"/>
        <w:numId w:val="10"/>
      </w:numPr>
      <w:outlineLvl w:val="4"/>
    </w:pPr>
    <w:rPr>
      <w:b/>
    </w:rPr>
  </w:style>
  <w:style w:type="paragraph" w:styleId="Heading6">
    <w:name w:val="heading 6"/>
    <w:basedOn w:val="Normal"/>
    <w:next w:val="Normal"/>
    <w:link w:val="Heading6Char"/>
    <w:uiPriority w:val="9"/>
    <w:unhideWhenUsed/>
    <w:rsid w:val="00495313"/>
    <w:pPr>
      <w:keepNext/>
      <w:keepLines/>
      <w:spacing w:before="40"/>
      <w:outlineLvl w:val="5"/>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1"/>
    <w:rsid w:val="00401FA8"/>
    <w:rPr>
      <w:rFonts w:asciiTheme="majorHAnsi" w:hAnsiTheme="majorHAnsi"/>
      <w:b/>
      <w:sz w:val="40"/>
    </w:rPr>
  </w:style>
  <w:style w:type="paragraph" w:styleId="BodyText">
    <w:name w:val="Body Text"/>
    <w:basedOn w:val="Normal"/>
    <w:link w:val="BodyTextChar"/>
    <w:uiPriority w:val="99"/>
    <w:unhideWhenUsed/>
    <w:rsid w:val="00E12D20"/>
    <w:pPr>
      <w:spacing w:line="240" w:lineRule="auto"/>
    </w:pPr>
  </w:style>
  <w:style w:type="character" w:customStyle="1" w:styleId="BodyTextChar">
    <w:name w:val="Body Text Char"/>
    <w:basedOn w:val="DefaultParagraphFont"/>
    <w:link w:val="BodyText"/>
    <w:uiPriority w:val="99"/>
    <w:rsid w:val="00E12D20"/>
    <w:rPr>
      <w:sz w:val="24"/>
    </w:rPr>
  </w:style>
  <w:style w:type="paragraph" w:styleId="Header">
    <w:name w:val="header"/>
    <w:basedOn w:val="Normal"/>
    <w:link w:val="HeaderChar"/>
    <w:uiPriority w:val="99"/>
    <w:unhideWhenUsed/>
    <w:rsid w:val="005E5CEC"/>
    <w:pPr>
      <w:tabs>
        <w:tab w:val="center" w:pos="4513"/>
        <w:tab w:val="right" w:pos="9026"/>
      </w:tabs>
      <w:spacing w:line="240" w:lineRule="auto"/>
    </w:pPr>
  </w:style>
  <w:style w:type="character" w:customStyle="1" w:styleId="HeaderChar">
    <w:name w:val="Header Char"/>
    <w:basedOn w:val="DefaultParagraphFont"/>
    <w:link w:val="Header"/>
    <w:uiPriority w:val="99"/>
    <w:rsid w:val="005E5CEC"/>
  </w:style>
  <w:style w:type="paragraph" w:styleId="Footer">
    <w:name w:val="footer"/>
    <w:basedOn w:val="Normal"/>
    <w:link w:val="FooterChar"/>
    <w:uiPriority w:val="99"/>
    <w:unhideWhenUsed/>
    <w:rsid w:val="0094220C"/>
    <w:pPr>
      <w:tabs>
        <w:tab w:val="right" w:pos="9639"/>
      </w:tabs>
      <w:spacing w:line="240" w:lineRule="auto"/>
    </w:pPr>
    <w:rPr>
      <w:sz w:val="20"/>
    </w:rPr>
  </w:style>
  <w:style w:type="character" w:customStyle="1" w:styleId="FooterChar">
    <w:name w:val="Footer Char"/>
    <w:basedOn w:val="DefaultParagraphFont"/>
    <w:link w:val="Footer"/>
    <w:uiPriority w:val="99"/>
    <w:rsid w:val="0094220C"/>
    <w:rPr>
      <w:sz w:val="20"/>
    </w:rPr>
  </w:style>
  <w:style w:type="paragraph" w:styleId="Title">
    <w:name w:val="Title"/>
    <w:basedOn w:val="Normal"/>
    <w:link w:val="TitleChar"/>
    <w:qFormat/>
    <w:rsid w:val="00DF21CD"/>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rsid w:val="006927F2"/>
    <w:rPr>
      <w:rFonts w:asciiTheme="majorHAnsi" w:eastAsiaTheme="majorEastAsia" w:hAnsiTheme="majorHAnsi" w:cstheme="majorBidi"/>
      <w:b/>
      <w:spacing w:val="-10"/>
      <w:kern w:val="28"/>
      <w:sz w:val="56"/>
      <w:szCs w:val="56"/>
    </w:rPr>
  </w:style>
  <w:style w:type="paragraph" w:styleId="Subtitle">
    <w:name w:val="Subtitle"/>
    <w:basedOn w:val="Normal"/>
    <w:link w:val="SubtitleChar"/>
    <w:uiPriority w:val="1"/>
    <w:qFormat/>
    <w:rsid w:val="00DF21CD"/>
    <w:pPr>
      <w:numPr>
        <w:ilvl w:val="1"/>
      </w:numPr>
    </w:pPr>
    <w:rPr>
      <w:rFonts w:asciiTheme="majorHAnsi" w:eastAsiaTheme="minorEastAsia" w:hAnsiTheme="majorHAnsi"/>
      <w:color w:val="000000" w:themeColor="text1"/>
      <w:sz w:val="56"/>
    </w:rPr>
  </w:style>
  <w:style w:type="character" w:customStyle="1" w:styleId="SubtitleChar">
    <w:name w:val="Subtitle Char"/>
    <w:basedOn w:val="DefaultParagraphFont"/>
    <w:link w:val="Subtitle"/>
    <w:uiPriority w:val="1"/>
    <w:rsid w:val="006927F2"/>
    <w:rPr>
      <w:rFonts w:asciiTheme="majorHAnsi" w:eastAsiaTheme="minorEastAsia" w:hAnsiTheme="majorHAnsi"/>
      <w:color w:val="000000" w:themeColor="text1"/>
      <w:sz w:val="56"/>
    </w:rPr>
  </w:style>
  <w:style w:type="paragraph" w:styleId="Date">
    <w:name w:val="Date"/>
    <w:basedOn w:val="Normal"/>
    <w:next w:val="Normal"/>
    <w:link w:val="DateChar"/>
    <w:uiPriority w:val="99"/>
    <w:unhideWhenUsed/>
    <w:rsid w:val="00DF21CD"/>
  </w:style>
  <w:style w:type="character" w:customStyle="1" w:styleId="DateChar">
    <w:name w:val="Date Char"/>
    <w:basedOn w:val="DefaultParagraphFont"/>
    <w:link w:val="Date"/>
    <w:uiPriority w:val="99"/>
    <w:rsid w:val="00DF21CD"/>
    <w:rPr>
      <w:sz w:val="24"/>
    </w:rPr>
  </w:style>
  <w:style w:type="paragraph" w:customStyle="1" w:styleId="Contentsheading">
    <w:name w:val="Contents heading"/>
    <w:basedOn w:val="Normal"/>
    <w:uiPriority w:val="19"/>
    <w:semiHidden/>
    <w:qFormat/>
    <w:rsid w:val="00805BB2"/>
    <w:rPr>
      <w:rFonts w:asciiTheme="majorHAnsi" w:hAnsiTheme="majorHAnsi"/>
      <w:b/>
      <w:sz w:val="32"/>
    </w:rPr>
  </w:style>
  <w:style w:type="character" w:customStyle="1" w:styleId="Heading2Char">
    <w:name w:val="Heading 2 Char"/>
    <w:basedOn w:val="DefaultParagraphFont"/>
    <w:link w:val="Heading2"/>
    <w:uiPriority w:val="12"/>
    <w:rsid w:val="00401FA8"/>
    <w:rPr>
      <w:rFonts w:cstheme="minorHAnsi"/>
      <w:b/>
      <w:sz w:val="36"/>
    </w:rPr>
  </w:style>
  <w:style w:type="character" w:customStyle="1" w:styleId="Heading3Char">
    <w:name w:val="Heading 3 Char"/>
    <w:basedOn w:val="DefaultParagraphFont"/>
    <w:link w:val="Heading3"/>
    <w:uiPriority w:val="13"/>
    <w:rsid w:val="00F84D1B"/>
    <w:rPr>
      <w:b/>
      <w:sz w:val="32"/>
    </w:rPr>
  </w:style>
  <w:style w:type="paragraph" w:customStyle="1" w:styleId="Sectiontitle">
    <w:name w:val="Section title"/>
    <w:basedOn w:val="Normal"/>
    <w:uiPriority w:val="5"/>
    <w:qFormat/>
    <w:rsid w:val="00E95883"/>
    <w:rPr>
      <w:b/>
    </w:rPr>
  </w:style>
  <w:style w:type="paragraph" w:customStyle="1" w:styleId="Subheading1">
    <w:name w:val="Subheading 1"/>
    <w:basedOn w:val="Normal"/>
    <w:uiPriority w:val="3"/>
    <w:qFormat/>
    <w:rsid w:val="00E12D20"/>
    <w:pPr>
      <w:spacing w:line="240" w:lineRule="auto"/>
    </w:pPr>
    <w:rPr>
      <w:rFonts w:asciiTheme="majorHAnsi" w:hAnsiTheme="majorHAnsi"/>
      <w:sz w:val="32"/>
    </w:rPr>
  </w:style>
  <w:style w:type="paragraph" w:customStyle="1" w:styleId="Style1">
    <w:name w:val="Style1"/>
    <w:basedOn w:val="Heading1"/>
    <w:rsid w:val="00E12D20"/>
  </w:style>
  <w:style w:type="paragraph" w:styleId="ListParagraph">
    <w:name w:val="List Paragraph"/>
    <w:basedOn w:val="Normal"/>
    <w:link w:val="ListParagraphChar"/>
    <w:uiPriority w:val="99"/>
    <w:qFormat/>
    <w:rsid w:val="003E161D"/>
    <w:pPr>
      <w:ind w:left="720"/>
      <w:contextualSpacing/>
    </w:pPr>
  </w:style>
  <w:style w:type="numbering" w:customStyle="1" w:styleId="Style2">
    <w:name w:val="Style2"/>
    <w:uiPriority w:val="99"/>
    <w:rsid w:val="007C093F"/>
    <w:pPr>
      <w:numPr>
        <w:numId w:val="2"/>
      </w:numPr>
    </w:pPr>
  </w:style>
  <w:style w:type="paragraph" w:styleId="FootnoteText">
    <w:name w:val="footnote text"/>
    <w:aliases w:val="RSK-FT,RSK-FT1,RSK-FT2,NZDF Footnote,Harestanes Ref,Footnote Text Char Char,Footnote Text Char Char Char Char,Char Char1,Char Char Char1,~Footnote,Char1,RSK-FT3,RSK-FT11,RSK-FT21,RSK-FT4,RSK-FT12,RSK-FT22,AQC Footnote,Footnote Text (EKOS)"/>
    <w:basedOn w:val="Normal"/>
    <w:link w:val="FootnoteTextChar"/>
    <w:uiPriority w:val="98"/>
    <w:unhideWhenUsed/>
    <w:rsid w:val="001029E0"/>
    <w:pPr>
      <w:spacing w:line="240" w:lineRule="auto"/>
    </w:pPr>
    <w:rPr>
      <w:sz w:val="16"/>
      <w:szCs w:val="20"/>
    </w:rPr>
  </w:style>
  <w:style w:type="character" w:customStyle="1" w:styleId="FootnoteTextChar">
    <w:name w:val="Footnote Text Char"/>
    <w:aliases w:val="RSK-FT Char,RSK-FT1 Char,RSK-FT2 Char,NZDF Footnote Char,Harestanes Ref Char,Footnote Text Char Char Char,Footnote Text Char Char Char Char Char,Char Char1 Char,Char Char Char1 Char,~Footnote Char,Char1 Char,RSK-FT3 Char,RSK-FT11 Char"/>
    <w:basedOn w:val="DefaultParagraphFont"/>
    <w:link w:val="FootnoteText"/>
    <w:uiPriority w:val="98"/>
    <w:rsid w:val="001029E0"/>
    <w:rPr>
      <w:sz w:val="16"/>
      <w:szCs w:val="20"/>
    </w:rPr>
  </w:style>
  <w:style w:type="character" w:styleId="FootnoteReference">
    <w:name w:val="footnote reference"/>
    <w:aliases w:val="EN Footnote Reference,SUPERS"/>
    <w:basedOn w:val="DefaultParagraphFont"/>
    <w:uiPriority w:val="98"/>
    <w:unhideWhenUsed/>
    <w:rsid w:val="001029E0"/>
    <w:rPr>
      <w:vertAlign w:val="superscript"/>
    </w:rPr>
  </w:style>
  <w:style w:type="table" w:styleId="TableGrid">
    <w:name w:val="Table Grid"/>
    <w:basedOn w:val="TableNormal"/>
    <w:uiPriority w:val="98"/>
    <w:rsid w:val="00C2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25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ttitle">
    <w:name w:val="Chart title"/>
    <w:basedOn w:val="BodyText"/>
    <w:link w:val="CharttitleChar"/>
    <w:uiPriority w:val="19"/>
    <w:qFormat/>
    <w:rsid w:val="00B95645"/>
    <w:pPr>
      <w:spacing w:line="360" w:lineRule="auto"/>
    </w:pPr>
    <w:rPr>
      <w:i/>
    </w:rPr>
  </w:style>
  <w:style w:type="paragraph" w:customStyle="1" w:styleId="Captiontext">
    <w:name w:val="Caption text"/>
    <w:basedOn w:val="BodyText"/>
    <w:uiPriority w:val="18"/>
    <w:semiHidden/>
    <w:qFormat/>
    <w:rsid w:val="00CE6AC3"/>
  </w:style>
  <w:style w:type="numbering" w:customStyle="1" w:styleId="Style3">
    <w:name w:val="Style3"/>
    <w:uiPriority w:val="99"/>
    <w:rsid w:val="00783F1D"/>
    <w:pPr>
      <w:numPr>
        <w:numId w:val="3"/>
      </w:numPr>
    </w:pPr>
  </w:style>
  <w:style w:type="character" w:customStyle="1" w:styleId="Heading4Char">
    <w:name w:val="Heading 4 Char"/>
    <w:basedOn w:val="DefaultParagraphFont"/>
    <w:link w:val="Heading4"/>
    <w:uiPriority w:val="13"/>
    <w:rsid w:val="000E67C0"/>
    <w:rPr>
      <w:b/>
      <w:sz w:val="28"/>
    </w:rPr>
  </w:style>
  <w:style w:type="character" w:customStyle="1" w:styleId="Heading5Char">
    <w:name w:val="Heading 5 Char"/>
    <w:basedOn w:val="DefaultParagraphFont"/>
    <w:link w:val="Heading5"/>
    <w:uiPriority w:val="13"/>
    <w:rsid w:val="00882294"/>
    <w:rPr>
      <w:b/>
      <w:sz w:val="24"/>
    </w:rPr>
  </w:style>
  <w:style w:type="paragraph" w:customStyle="1" w:styleId="Tablecontent">
    <w:name w:val="Table content"/>
    <w:basedOn w:val="BodyText"/>
    <w:uiPriority w:val="20"/>
    <w:qFormat/>
    <w:rsid w:val="00AC00D4"/>
    <w:rPr>
      <w:szCs w:val="20"/>
    </w:rPr>
  </w:style>
  <w:style w:type="paragraph" w:customStyle="1" w:styleId="Tableheading">
    <w:name w:val="Table heading"/>
    <w:basedOn w:val="BodyText"/>
    <w:uiPriority w:val="20"/>
    <w:qFormat/>
    <w:rsid w:val="00401FA8"/>
    <w:rPr>
      <w:b/>
      <w:bCs/>
      <w:szCs w:val="20"/>
    </w:rPr>
  </w:style>
  <w:style w:type="table" w:styleId="PlainTable3">
    <w:name w:val="Plain Table 3"/>
    <w:basedOn w:val="TableNormal"/>
    <w:uiPriority w:val="43"/>
    <w:rsid w:val="0038175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basedOn w:val="DefaultParagraphFont"/>
    <w:link w:val="Heading6"/>
    <w:uiPriority w:val="9"/>
    <w:rsid w:val="00495313"/>
    <w:rPr>
      <w:rFonts w:asciiTheme="majorHAnsi" w:eastAsiaTheme="majorEastAsia" w:hAnsiTheme="majorHAnsi" w:cstheme="majorBidi"/>
      <w:color w:val="000000" w:themeColor="text1"/>
      <w:sz w:val="24"/>
    </w:rPr>
  </w:style>
  <w:style w:type="paragraph" w:styleId="TOC2">
    <w:name w:val="toc 2"/>
    <w:basedOn w:val="Normal"/>
    <w:next w:val="Normal"/>
    <w:autoRedefine/>
    <w:uiPriority w:val="39"/>
    <w:unhideWhenUsed/>
    <w:rsid w:val="00A944A9"/>
    <w:pPr>
      <w:tabs>
        <w:tab w:val="left" w:pos="960"/>
        <w:tab w:val="right" w:leader="dot" w:pos="9628"/>
      </w:tabs>
      <w:ind w:left="567" w:right="-307"/>
    </w:pPr>
    <w:rPr>
      <w:szCs w:val="20"/>
    </w:rPr>
  </w:style>
  <w:style w:type="paragraph" w:styleId="TOC1">
    <w:name w:val="toc 1"/>
    <w:basedOn w:val="Normal"/>
    <w:next w:val="Normal"/>
    <w:autoRedefine/>
    <w:uiPriority w:val="39"/>
    <w:unhideWhenUsed/>
    <w:rsid w:val="00F84D1B"/>
    <w:pPr>
      <w:tabs>
        <w:tab w:val="left" w:pos="567"/>
        <w:tab w:val="right" w:leader="dot" w:pos="9628"/>
        <w:tab w:val="right" w:leader="dot" w:pos="13892"/>
      </w:tabs>
      <w:spacing w:before="120" w:after="120"/>
      <w:ind w:right="-307"/>
    </w:pPr>
    <w:rPr>
      <w:bCs/>
      <w:szCs w:val="20"/>
    </w:rPr>
  </w:style>
  <w:style w:type="paragraph" w:styleId="TOC3">
    <w:name w:val="toc 3"/>
    <w:basedOn w:val="Normal"/>
    <w:next w:val="Normal"/>
    <w:autoRedefine/>
    <w:uiPriority w:val="39"/>
    <w:unhideWhenUsed/>
    <w:rsid w:val="00DB4BC5"/>
    <w:pPr>
      <w:ind w:left="480"/>
    </w:pPr>
    <w:rPr>
      <w:i/>
      <w:iCs/>
      <w:sz w:val="20"/>
      <w:szCs w:val="20"/>
    </w:rPr>
  </w:style>
  <w:style w:type="paragraph" w:styleId="TOC4">
    <w:name w:val="toc 4"/>
    <w:basedOn w:val="Normal"/>
    <w:next w:val="Normal"/>
    <w:autoRedefine/>
    <w:uiPriority w:val="39"/>
    <w:unhideWhenUsed/>
    <w:rsid w:val="00DB4BC5"/>
    <w:pPr>
      <w:ind w:left="720"/>
    </w:pPr>
    <w:rPr>
      <w:sz w:val="18"/>
      <w:szCs w:val="18"/>
    </w:rPr>
  </w:style>
  <w:style w:type="paragraph" w:styleId="TOC5">
    <w:name w:val="toc 5"/>
    <w:basedOn w:val="Normal"/>
    <w:next w:val="Normal"/>
    <w:autoRedefine/>
    <w:uiPriority w:val="39"/>
    <w:unhideWhenUsed/>
    <w:rsid w:val="00DB4BC5"/>
    <w:pPr>
      <w:ind w:left="960"/>
    </w:pPr>
    <w:rPr>
      <w:sz w:val="18"/>
      <w:szCs w:val="18"/>
    </w:rPr>
  </w:style>
  <w:style w:type="character" w:styleId="Hyperlink">
    <w:name w:val="Hyperlink"/>
    <w:basedOn w:val="DefaultParagraphFont"/>
    <w:uiPriority w:val="99"/>
    <w:unhideWhenUsed/>
    <w:rsid w:val="00495313"/>
    <w:rPr>
      <w:color w:val="64B4FF" w:themeColor="hyperlink"/>
      <w:u w:val="single"/>
    </w:rPr>
  </w:style>
  <w:style w:type="paragraph" w:styleId="TOCHeading">
    <w:name w:val="TOC Heading"/>
    <w:basedOn w:val="Heading1"/>
    <w:next w:val="Normal"/>
    <w:uiPriority w:val="39"/>
    <w:unhideWhenUsed/>
    <w:qFormat/>
    <w:rsid w:val="00375ED4"/>
    <w:pPr>
      <w:keepNext/>
      <w:keepLines/>
      <w:numPr>
        <w:numId w:val="0"/>
      </w:numPr>
      <w:spacing w:before="240"/>
      <w:outlineLvl w:val="9"/>
    </w:pPr>
    <w:rPr>
      <w:rFonts w:eastAsiaTheme="majorEastAsia" w:cstheme="majorBidi"/>
      <w:b w:val="0"/>
      <w:color w:val="1E2561" w:themeColor="accent1" w:themeShade="BF"/>
      <w:sz w:val="32"/>
      <w:szCs w:val="32"/>
      <w:lang w:val="en-US"/>
    </w:rPr>
  </w:style>
  <w:style w:type="character" w:customStyle="1" w:styleId="UnresolvedMention1">
    <w:name w:val="Unresolved Mention1"/>
    <w:basedOn w:val="DefaultParagraphFont"/>
    <w:uiPriority w:val="99"/>
    <w:semiHidden/>
    <w:unhideWhenUsed/>
    <w:rsid w:val="002E1E0E"/>
    <w:rPr>
      <w:color w:val="605E5C"/>
      <w:shd w:val="clear" w:color="auto" w:fill="E1DFDD"/>
    </w:rPr>
  </w:style>
  <w:style w:type="paragraph" w:customStyle="1" w:styleId="Heading">
    <w:name w:val="Heading"/>
    <w:basedOn w:val="Title"/>
    <w:link w:val="HeadingChar"/>
    <w:uiPriority w:val="2"/>
    <w:qFormat/>
    <w:rsid w:val="006927F2"/>
    <w:rPr>
      <w:sz w:val="40"/>
    </w:rPr>
  </w:style>
  <w:style w:type="paragraph" w:customStyle="1" w:styleId="Bullet1">
    <w:name w:val="Bullet 1"/>
    <w:basedOn w:val="ListParagraph"/>
    <w:link w:val="Bullet1Char"/>
    <w:uiPriority w:val="15"/>
    <w:qFormat/>
    <w:rsid w:val="00B95645"/>
    <w:pPr>
      <w:numPr>
        <w:numId w:val="11"/>
      </w:numPr>
      <w:spacing w:line="240" w:lineRule="auto"/>
      <w:jc w:val="both"/>
    </w:pPr>
    <w:rPr>
      <w:rFonts w:ascii="Calibri" w:eastAsiaTheme="minorEastAsia" w:hAnsi="Calibri"/>
      <w:szCs w:val="24"/>
      <w:lang w:eastAsia="en-GB"/>
    </w:rPr>
  </w:style>
  <w:style w:type="character" w:customStyle="1" w:styleId="HeadingChar">
    <w:name w:val="Heading Char"/>
    <w:basedOn w:val="TitleChar"/>
    <w:link w:val="Heading"/>
    <w:uiPriority w:val="2"/>
    <w:rsid w:val="006927F2"/>
    <w:rPr>
      <w:rFonts w:asciiTheme="majorHAnsi" w:eastAsiaTheme="majorEastAsia" w:hAnsiTheme="majorHAnsi" w:cstheme="majorBidi"/>
      <w:b/>
      <w:spacing w:val="-10"/>
      <w:kern w:val="28"/>
      <w:sz w:val="40"/>
      <w:szCs w:val="56"/>
    </w:rPr>
  </w:style>
  <w:style w:type="paragraph" w:customStyle="1" w:styleId="Bullet2">
    <w:name w:val="Bullet 2"/>
    <w:basedOn w:val="Bullet1"/>
    <w:link w:val="Bullet2Char"/>
    <w:uiPriority w:val="16"/>
    <w:qFormat/>
    <w:rsid w:val="00B95645"/>
    <w:pPr>
      <w:numPr>
        <w:ilvl w:val="2"/>
      </w:numPr>
    </w:pPr>
  </w:style>
  <w:style w:type="character" w:customStyle="1" w:styleId="Bullet1Char">
    <w:name w:val="Bullet 1 Char"/>
    <w:basedOn w:val="ListParagraphChar"/>
    <w:link w:val="Bullet1"/>
    <w:uiPriority w:val="15"/>
    <w:rsid w:val="00B95645"/>
    <w:rPr>
      <w:rFonts w:ascii="Calibri" w:eastAsiaTheme="minorEastAsia" w:hAnsi="Calibri"/>
      <w:sz w:val="24"/>
      <w:szCs w:val="24"/>
      <w:lang w:eastAsia="en-GB"/>
    </w:rPr>
  </w:style>
  <w:style w:type="paragraph" w:customStyle="1" w:styleId="Numberedparagraph2">
    <w:name w:val="Numbered paragraph 2"/>
    <w:basedOn w:val="Heading2"/>
    <w:link w:val="Numberedparagraph2Char"/>
    <w:uiPriority w:val="7"/>
    <w:qFormat/>
    <w:rsid w:val="00401FA8"/>
    <w:rPr>
      <w:b w:val="0"/>
      <w:sz w:val="24"/>
    </w:rPr>
  </w:style>
  <w:style w:type="paragraph" w:customStyle="1" w:styleId="Bullet3">
    <w:name w:val="Bullet 3"/>
    <w:basedOn w:val="Bullet2"/>
    <w:link w:val="Bullet3Char"/>
    <w:uiPriority w:val="17"/>
    <w:qFormat/>
    <w:rsid w:val="00B95645"/>
    <w:pPr>
      <w:numPr>
        <w:ilvl w:val="4"/>
      </w:numPr>
    </w:pPr>
  </w:style>
  <w:style w:type="paragraph" w:customStyle="1" w:styleId="Numberedparagraph3">
    <w:name w:val="Numbered paragraph 3"/>
    <w:basedOn w:val="Heading3"/>
    <w:link w:val="Numberedparagraph3Char"/>
    <w:uiPriority w:val="8"/>
    <w:qFormat/>
    <w:rsid w:val="000B1946"/>
    <w:pPr>
      <w:numPr>
        <w:ilvl w:val="0"/>
        <w:numId w:val="0"/>
      </w:numPr>
    </w:pPr>
    <w:rPr>
      <w:b w:val="0"/>
      <w:sz w:val="24"/>
    </w:rPr>
  </w:style>
  <w:style w:type="character" w:customStyle="1" w:styleId="Numberedparagraph2Char">
    <w:name w:val="Numbered paragraph 2 Char"/>
    <w:basedOn w:val="Heading2Char"/>
    <w:link w:val="Numberedparagraph2"/>
    <w:uiPriority w:val="7"/>
    <w:rsid w:val="00401FA8"/>
    <w:rPr>
      <w:rFonts w:cstheme="minorHAnsi"/>
      <w:b w:val="0"/>
      <w:sz w:val="24"/>
    </w:rPr>
  </w:style>
  <w:style w:type="paragraph" w:styleId="TableofFigures">
    <w:name w:val="table of figures"/>
    <w:basedOn w:val="Normal"/>
    <w:next w:val="Normal"/>
    <w:uiPriority w:val="99"/>
    <w:unhideWhenUsed/>
    <w:rsid w:val="00FB29C6"/>
  </w:style>
  <w:style w:type="character" w:customStyle="1" w:styleId="Numberedparagraph3Char">
    <w:name w:val="Numbered paragraph 3 Char"/>
    <w:basedOn w:val="Heading3Char"/>
    <w:link w:val="Numberedparagraph3"/>
    <w:uiPriority w:val="8"/>
    <w:rsid w:val="000B1946"/>
    <w:rPr>
      <w:b w:val="0"/>
      <w:sz w:val="24"/>
    </w:rPr>
  </w:style>
  <w:style w:type="paragraph" w:styleId="Caption">
    <w:name w:val="caption"/>
    <w:basedOn w:val="Normal"/>
    <w:next w:val="Normal"/>
    <w:uiPriority w:val="35"/>
    <w:semiHidden/>
    <w:qFormat/>
    <w:rsid w:val="009A04EC"/>
    <w:pPr>
      <w:spacing w:after="200" w:line="240" w:lineRule="auto"/>
    </w:pPr>
    <w:rPr>
      <w:i/>
      <w:iCs/>
      <w:color w:val="283282" w:themeColor="text2"/>
      <w:sz w:val="18"/>
      <w:szCs w:val="18"/>
    </w:rPr>
  </w:style>
  <w:style w:type="paragraph" w:customStyle="1" w:styleId="Numberedparagraph1">
    <w:name w:val="Numbered paragraph 1"/>
    <w:basedOn w:val="Heading1"/>
    <w:uiPriority w:val="6"/>
    <w:qFormat/>
    <w:rsid w:val="00F84D1B"/>
    <w:pPr>
      <w:outlineLvl w:val="1"/>
    </w:pPr>
    <w:rPr>
      <w:rFonts w:asciiTheme="minorHAnsi" w:hAnsiTheme="minorHAnsi"/>
      <w:b w:val="0"/>
      <w:sz w:val="24"/>
    </w:rPr>
  </w:style>
  <w:style w:type="table" w:styleId="TableGridLight">
    <w:name w:val="Grid Table Light"/>
    <w:basedOn w:val="TableNormal"/>
    <w:uiPriority w:val="40"/>
    <w:rsid w:val="003665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36658F"/>
    <w:rPr>
      <w:sz w:val="24"/>
    </w:rPr>
  </w:style>
  <w:style w:type="paragraph" w:customStyle="1" w:styleId="EWR3">
    <w:name w:val="EWR3"/>
    <w:basedOn w:val="ListParagraph"/>
    <w:link w:val="EWR3Char"/>
    <w:semiHidden/>
    <w:rsid w:val="002C0A64"/>
    <w:pPr>
      <w:numPr>
        <w:numId w:val="5"/>
      </w:numPr>
      <w:tabs>
        <w:tab w:val="num" w:pos="360"/>
        <w:tab w:val="left" w:pos="720"/>
      </w:tabs>
      <w:suppressAutoHyphens/>
      <w:autoSpaceDN w:val="0"/>
      <w:spacing w:after="120" w:line="240" w:lineRule="auto"/>
      <w:contextualSpacing w:val="0"/>
      <w:textAlignment w:val="baseline"/>
      <w:outlineLvl w:val="2"/>
    </w:pPr>
    <w:rPr>
      <w:rFonts w:ascii="Arial" w:eastAsia="Calibri" w:hAnsi="Arial" w:cs="Times New Roman"/>
      <w:sz w:val="20"/>
    </w:rPr>
  </w:style>
  <w:style w:type="numbering" w:customStyle="1" w:styleId="WWOutlineListStyle">
    <w:name w:val="WW_OutlineListStyle"/>
    <w:basedOn w:val="NoList"/>
    <w:rsid w:val="002C0A64"/>
    <w:pPr>
      <w:numPr>
        <w:numId w:val="5"/>
      </w:numPr>
    </w:pPr>
  </w:style>
  <w:style w:type="character" w:customStyle="1" w:styleId="s2">
    <w:name w:val="s2"/>
    <w:basedOn w:val="DefaultParagraphFont"/>
    <w:rsid w:val="00221273"/>
    <w:rPr>
      <w:rFonts w:ascii="Arial" w:hAnsi="Arial" w:cs="Arial" w:hint="default"/>
      <w:b w:val="0"/>
      <w:bCs w:val="0"/>
      <w:i w:val="0"/>
      <w:iCs w:val="0"/>
      <w:sz w:val="20"/>
      <w:szCs w:val="20"/>
    </w:rPr>
  </w:style>
  <w:style w:type="paragraph" w:styleId="TOC6">
    <w:name w:val="toc 6"/>
    <w:basedOn w:val="Normal"/>
    <w:next w:val="Normal"/>
    <w:autoRedefine/>
    <w:uiPriority w:val="39"/>
    <w:unhideWhenUsed/>
    <w:rsid w:val="00221273"/>
    <w:pPr>
      <w:ind w:left="1200"/>
    </w:pPr>
    <w:rPr>
      <w:sz w:val="18"/>
      <w:szCs w:val="18"/>
    </w:rPr>
  </w:style>
  <w:style w:type="paragraph" w:styleId="TOC7">
    <w:name w:val="toc 7"/>
    <w:basedOn w:val="Normal"/>
    <w:next w:val="Normal"/>
    <w:autoRedefine/>
    <w:uiPriority w:val="39"/>
    <w:unhideWhenUsed/>
    <w:rsid w:val="00221273"/>
    <w:pPr>
      <w:ind w:left="1440"/>
    </w:pPr>
    <w:rPr>
      <w:sz w:val="18"/>
      <w:szCs w:val="18"/>
    </w:rPr>
  </w:style>
  <w:style w:type="paragraph" w:styleId="TOC8">
    <w:name w:val="toc 8"/>
    <w:basedOn w:val="Normal"/>
    <w:next w:val="Normal"/>
    <w:autoRedefine/>
    <w:uiPriority w:val="39"/>
    <w:unhideWhenUsed/>
    <w:rsid w:val="00221273"/>
    <w:pPr>
      <w:ind w:left="1680"/>
    </w:pPr>
    <w:rPr>
      <w:sz w:val="18"/>
      <w:szCs w:val="18"/>
    </w:rPr>
  </w:style>
  <w:style w:type="paragraph" w:styleId="TOC9">
    <w:name w:val="toc 9"/>
    <w:basedOn w:val="Normal"/>
    <w:next w:val="Normal"/>
    <w:autoRedefine/>
    <w:uiPriority w:val="39"/>
    <w:unhideWhenUsed/>
    <w:rsid w:val="00221273"/>
    <w:pPr>
      <w:ind w:left="1920"/>
    </w:pPr>
    <w:rPr>
      <w:sz w:val="18"/>
      <w:szCs w:val="18"/>
    </w:rPr>
  </w:style>
  <w:style w:type="character" w:customStyle="1" w:styleId="Bullet2Char">
    <w:name w:val="Bullet 2 Char"/>
    <w:basedOn w:val="Bullet1Char"/>
    <w:link w:val="Bullet2"/>
    <w:uiPriority w:val="16"/>
    <w:rsid w:val="00B95645"/>
    <w:rPr>
      <w:rFonts w:ascii="Calibri" w:eastAsiaTheme="minorEastAsia" w:hAnsi="Calibri"/>
      <w:sz w:val="24"/>
      <w:szCs w:val="24"/>
      <w:lang w:eastAsia="en-GB"/>
    </w:rPr>
  </w:style>
  <w:style w:type="character" w:customStyle="1" w:styleId="Bullet3Char">
    <w:name w:val="Bullet 3 Char"/>
    <w:basedOn w:val="Bullet2Char"/>
    <w:link w:val="Bullet3"/>
    <w:uiPriority w:val="17"/>
    <w:rsid w:val="00B95645"/>
    <w:rPr>
      <w:rFonts w:ascii="Calibri" w:eastAsiaTheme="minorEastAsia" w:hAnsi="Calibri"/>
      <w:sz w:val="24"/>
      <w:szCs w:val="24"/>
      <w:lang w:eastAsia="en-GB"/>
    </w:rPr>
  </w:style>
  <w:style w:type="paragraph" w:styleId="BalloonText">
    <w:name w:val="Balloon Text"/>
    <w:basedOn w:val="Normal"/>
    <w:link w:val="BalloonTextChar"/>
    <w:uiPriority w:val="99"/>
    <w:semiHidden/>
    <w:unhideWhenUsed/>
    <w:rsid w:val="003D7ABB"/>
    <w:pPr>
      <w:spacing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3D7ABB"/>
    <w:rPr>
      <w:rFonts w:ascii="Arial" w:hAnsi="Arial" w:cs="Arial"/>
      <w:sz w:val="18"/>
      <w:szCs w:val="18"/>
    </w:rPr>
  </w:style>
  <w:style w:type="paragraph" w:customStyle="1" w:styleId="EWR4">
    <w:name w:val="EWR4"/>
    <w:basedOn w:val="ListParagraph"/>
    <w:semiHidden/>
    <w:rsid w:val="00F02B44"/>
    <w:pPr>
      <w:spacing w:after="120" w:line="480" w:lineRule="auto"/>
      <w:ind w:left="1985" w:hanging="851"/>
      <w:contextualSpacing w:val="0"/>
      <w:outlineLvl w:val="3"/>
    </w:pPr>
    <w:rPr>
      <w:rFonts w:ascii="Arial" w:hAnsi="Arial" w:cs="Arial"/>
      <w:sz w:val="20"/>
    </w:rPr>
  </w:style>
  <w:style w:type="paragraph" w:customStyle="1" w:styleId="EWR5">
    <w:name w:val="EWR5"/>
    <w:basedOn w:val="ListParagraph"/>
    <w:semiHidden/>
    <w:rsid w:val="00F02B44"/>
    <w:pPr>
      <w:spacing w:after="120" w:line="240" w:lineRule="auto"/>
      <w:ind w:left="2232" w:hanging="792"/>
      <w:contextualSpacing w:val="0"/>
      <w:outlineLvl w:val="4"/>
    </w:pPr>
    <w:rPr>
      <w:rFonts w:ascii="Verdana" w:hAnsi="Verdana"/>
      <w:b/>
      <w:sz w:val="20"/>
    </w:rPr>
  </w:style>
  <w:style w:type="paragraph" w:customStyle="1" w:styleId="EWR1">
    <w:name w:val="EWR1"/>
    <w:basedOn w:val="Heading1"/>
    <w:link w:val="EWR1Char"/>
    <w:semiHidden/>
    <w:rsid w:val="00F02B44"/>
    <w:pPr>
      <w:keepNext/>
      <w:keepLines/>
      <w:numPr>
        <w:numId w:val="0"/>
      </w:numPr>
      <w:spacing w:before="240" w:line="240" w:lineRule="auto"/>
      <w:ind w:left="397" w:hanging="397"/>
    </w:pPr>
    <w:rPr>
      <w:rFonts w:ascii="Century Gothic" w:eastAsiaTheme="majorEastAsia" w:hAnsi="Century Gothic" w:cstheme="majorBidi"/>
      <w:b w:val="0"/>
      <w:sz w:val="32"/>
      <w:szCs w:val="32"/>
    </w:rPr>
  </w:style>
  <w:style w:type="paragraph" w:customStyle="1" w:styleId="EWR2">
    <w:name w:val="EWR2"/>
    <w:basedOn w:val="ListParagraph"/>
    <w:link w:val="EWR2Char"/>
    <w:semiHidden/>
    <w:rsid w:val="00F02B44"/>
    <w:pPr>
      <w:spacing w:after="120" w:line="480" w:lineRule="auto"/>
      <w:ind w:left="397" w:hanging="397"/>
      <w:contextualSpacing w:val="0"/>
      <w:outlineLvl w:val="1"/>
    </w:pPr>
    <w:rPr>
      <w:rFonts w:ascii="Arial" w:hAnsi="Arial" w:cs="Arial"/>
      <w:sz w:val="20"/>
    </w:rPr>
  </w:style>
  <w:style w:type="character" w:customStyle="1" w:styleId="EWR2Char">
    <w:name w:val="EWR2 Char"/>
    <w:basedOn w:val="ListParagraphChar"/>
    <w:link w:val="EWR2"/>
    <w:semiHidden/>
    <w:rsid w:val="00C222BA"/>
    <w:rPr>
      <w:rFonts w:ascii="Arial" w:hAnsi="Arial" w:cs="Arial"/>
      <w:sz w:val="20"/>
    </w:rPr>
  </w:style>
  <w:style w:type="paragraph" w:styleId="ListBullet">
    <w:name w:val="List Bullet"/>
    <w:basedOn w:val="Normal"/>
    <w:uiPriority w:val="98"/>
    <w:unhideWhenUsed/>
    <w:rsid w:val="00FC47B7"/>
    <w:pPr>
      <w:numPr>
        <w:numId w:val="1"/>
      </w:numPr>
      <w:contextualSpacing/>
    </w:pPr>
  </w:style>
  <w:style w:type="character" w:customStyle="1" w:styleId="EWR3Char">
    <w:name w:val="EWR3 Char"/>
    <w:basedOn w:val="ListParagraphChar"/>
    <w:link w:val="EWR3"/>
    <w:semiHidden/>
    <w:rsid w:val="00C222BA"/>
    <w:rPr>
      <w:rFonts w:ascii="Arial" w:eastAsia="Calibri" w:hAnsi="Arial" w:cs="Times New Roman"/>
      <w:sz w:val="20"/>
    </w:rPr>
  </w:style>
  <w:style w:type="character" w:customStyle="1" w:styleId="UnresolvedMention2">
    <w:name w:val="Unresolved Mention2"/>
    <w:basedOn w:val="DefaultParagraphFont"/>
    <w:uiPriority w:val="99"/>
    <w:semiHidden/>
    <w:unhideWhenUsed/>
    <w:rsid w:val="00F160D5"/>
    <w:rPr>
      <w:color w:val="808080"/>
      <w:shd w:val="clear" w:color="auto" w:fill="E6E6E6"/>
    </w:rPr>
  </w:style>
  <w:style w:type="paragraph" w:styleId="NormalWeb">
    <w:name w:val="Normal (Web)"/>
    <w:basedOn w:val="Normal"/>
    <w:uiPriority w:val="99"/>
    <w:semiHidden/>
    <w:unhideWhenUsed/>
    <w:rsid w:val="00827385"/>
    <w:pPr>
      <w:spacing w:line="240" w:lineRule="auto"/>
    </w:pPr>
    <w:rPr>
      <w:rFonts w:ascii="Calibri" w:hAnsi="Calibri" w:cs="Calibri"/>
      <w:sz w:val="22"/>
      <w:lang w:eastAsia="en-GB"/>
    </w:rPr>
  </w:style>
  <w:style w:type="character" w:customStyle="1" w:styleId="EWR1Char">
    <w:name w:val="EWR1 Char"/>
    <w:basedOn w:val="Heading1Char"/>
    <w:link w:val="EWR1"/>
    <w:semiHidden/>
    <w:rsid w:val="00C222BA"/>
    <w:rPr>
      <w:rFonts w:ascii="Century Gothic" w:eastAsiaTheme="majorEastAsia" w:hAnsi="Century Gothic" w:cstheme="majorBidi"/>
      <w:b w:val="0"/>
      <w:sz w:val="32"/>
      <w:szCs w:val="32"/>
    </w:rPr>
  </w:style>
  <w:style w:type="character" w:styleId="CommentReference">
    <w:name w:val="annotation reference"/>
    <w:basedOn w:val="DefaultParagraphFont"/>
    <w:uiPriority w:val="99"/>
    <w:semiHidden/>
    <w:unhideWhenUsed/>
    <w:rsid w:val="00C97D03"/>
    <w:rPr>
      <w:sz w:val="16"/>
      <w:szCs w:val="16"/>
    </w:rPr>
  </w:style>
  <w:style w:type="paragraph" w:styleId="CommentText">
    <w:name w:val="annotation text"/>
    <w:basedOn w:val="Normal"/>
    <w:link w:val="CommentTextChar"/>
    <w:uiPriority w:val="99"/>
    <w:semiHidden/>
    <w:unhideWhenUsed/>
    <w:rsid w:val="00C97D03"/>
    <w:pPr>
      <w:spacing w:line="240" w:lineRule="auto"/>
    </w:pPr>
    <w:rPr>
      <w:sz w:val="20"/>
      <w:szCs w:val="20"/>
    </w:rPr>
  </w:style>
  <w:style w:type="character" w:customStyle="1" w:styleId="CommentTextChar">
    <w:name w:val="Comment Text Char"/>
    <w:basedOn w:val="DefaultParagraphFont"/>
    <w:link w:val="CommentText"/>
    <w:uiPriority w:val="99"/>
    <w:semiHidden/>
    <w:rsid w:val="00C97D03"/>
    <w:rPr>
      <w:sz w:val="20"/>
      <w:szCs w:val="20"/>
    </w:rPr>
  </w:style>
  <w:style w:type="paragraph" w:styleId="CommentSubject">
    <w:name w:val="annotation subject"/>
    <w:basedOn w:val="CommentText"/>
    <w:next w:val="CommentText"/>
    <w:link w:val="CommentSubjectChar"/>
    <w:uiPriority w:val="99"/>
    <w:semiHidden/>
    <w:unhideWhenUsed/>
    <w:rsid w:val="00C97D03"/>
    <w:rPr>
      <w:b/>
      <w:bCs/>
    </w:rPr>
  </w:style>
  <w:style w:type="character" w:customStyle="1" w:styleId="CommentSubjectChar">
    <w:name w:val="Comment Subject Char"/>
    <w:basedOn w:val="CommentTextChar"/>
    <w:link w:val="CommentSubject"/>
    <w:uiPriority w:val="99"/>
    <w:semiHidden/>
    <w:rsid w:val="00C97D03"/>
    <w:rPr>
      <w:b/>
      <w:bCs/>
      <w:sz w:val="20"/>
      <w:szCs w:val="20"/>
    </w:rPr>
  </w:style>
  <w:style w:type="paragraph" w:customStyle="1" w:styleId="Default">
    <w:name w:val="Default"/>
    <w:rsid w:val="00C14A3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10C73"/>
    <w:pPr>
      <w:spacing w:after="0" w:line="240" w:lineRule="auto"/>
    </w:pPr>
    <w:rPr>
      <w:sz w:val="24"/>
    </w:rPr>
  </w:style>
  <w:style w:type="paragraph" w:customStyle="1" w:styleId="Figuretitle">
    <w:name w:val="Figure title"/>
    <w:basedOn w:val="Normal"/>
    <w:link w:val="FiguretitleChar"/>
    <w:uiPriority w:val="21"/>
    <w:qFormat/>
    <w:rsid w:val="003A75F5"/>
    <w:pPr>
      <w:spacing w:before="160"/>
    </w:pPr>
    <w:rPr>
      <w:i/>
    </w:rPr>
  </w:style>
  <w:style w:type="character" w:styleId="LineNumber">
    <w:name w:val="line number"/>
    <w:basedOn w:val="DefaultParagraphFont"/>
    <w:uiPriority w:val="99"/>
    <w:unhideWhenUsed/>
    <w:rsid w:val="00A345B9"/>
  </w:style>
  <w:style w:type="character" w:customStyle="1" w:styleId="CharttitleChar">
    <w:name w:val="Chart title Char"/>
    <w:basedOn w:val="BodyTextChar"/>
    <w:link w:val="Charttitle"/>
    <w:uiPriority w:val="19"/>
    <w:rsid w:val="00B95645"/>
    <w:rPr>
      <w:i/>
      <w:sz w:val="24"/>
    </w:rPr>
  </w:style>
  <w:style w:type="paragraph" w:customStyle="1" w:styleId="Tabletitle">
    <w:name w:val="Table title"/>
    <w:basedOn w:val="Normal"/>
    <w:link w:val="TabletitleChar"/>
    <w:uiPriority w:val="21"/>
    <w:qFormat/>
    <w:rsid w:val="00C222BA"/>
    <w:pPr>
      <w:spacing w:before="160"/>
    </w:pPr>
    <w:rPr>
      <w:i/>
    </w:rPr>
  </w:style>
  <w:style w:type="character" w:customStyle="1" w:styleId="FiguretitleChar">
    <w:name w:val="Figure title Char"/>
    <w:basedOn w:val="DefaultParagraphFont"/>
    <w:link w:val="Figuretitle"/>
    <w:uiPriority w:val="21"/>
    <w:rsid w:val="00C222BA"/>
    <w:rPr>
      <w:i/>
      <w:sz w:val="24"/>
    </w:rPr>
  </w:style>
  <w:style w:type="character" w:styleId="IntenseReference">
    <w:name w:val="Intense Reference"/>
    <w:basedOn w:val="DefaultParagraphFont"/>
    <w:uiPriority w:val="32"/>
    <w:rsid w:val="00A345B9"/>
    <w:rPr>
      <w:b/>
      <w:bCs/>
      <w:smallCaps/>
      <w:color w:val="283282" w:themeColor="accent1"/>
      <w:spacing w:val="5"/>
    </w:rPr>
  </w:style>
  <w:style w:type="character" w:customStyle="1" w:styleId="TabletitleChar">
    <w:name w:val="Table title Char"/>
    <w:basedOn w:val="DefaultParagraphFont"/>
    <w:link w:val="Tabletitle"/>
    <w:uiPriority w:val="21"/>
    <w:rsid w:val="000E3341"/>
    <w:rPr>
      <w:i/>
    </w:rPr>
  </w:style>
  <w:style w:type="paragraph" w:styleId="ListNumber">
    <w:name w:val="List Number"/>
    <w:basedOn w:val="Normal"/>
    <w:uiPriority w:val="3"/>
    <w:rsid w:val="00A345B9"/>
    <w:pPr>
      <w:numPr>
        <w:numId w:val="6"/>
      </w:numPr>
      <w:spacing w:line="240" w:lineRule="atLeast"/>
      <w:contextualSpacing/>
    </w:pPr>
    <w:rPr>
      <w:rFonts w:ascii="Verdana" w:hAnsi="Verdana"/>
      <w:sz w:val="17"/>
      <w:szCs w:val="17"/>
    </w:rPr>
  </w:style>
  <w:style w:type="paragraph" w:styleId="ListNumber2">
    <w:name w:val="List Number 2"/>
    <w:basedOn w:val="Normal"/>
    <w:uiPriority w:val="3"/>
    <w:rsid w:val="00A345B9"/>
    <w:pPr>
      <w:numPr>
        <w:ilvl w:val="1"/>
        <w:numId w:val="6"/>
      </w:numPr>
      <w:spacing w:line="240" w:lineRule="atLeast"/>
      <w:contextualSpacing/>
    </w:pPr>
    <w:rPr>
      <w:rFonts w:ascii="Verdana" w:hAnsi="Verdana"/>
      <w:sz w:val="17"/>
      <w:szCs w:val="17"/>
    </w:rPr>
  </w:style>
  <w:style w:type="paragraph" w:styleId="ListNumber3">
    <w:name w:val="List Number 3"/>
    <w:basedOn w:val="Normal"/>
    <w:uiPriority w:val="3"/>
    <w:rsid w:val="00A345B9"/>
    <w:pPr>
      <w:numPr>
        <w:ilvl w:val="2"/>
        <w:numId w:val="6"/>
      </w:numPr>
      <w:spacing w:line="240" w:lineRule="atLeast"/>
      <w:contextualSpacing/>
    </w:pPr>
    <w:rPr>
      <w:rFonts w:ascii="Verdana" w:hAnsi="Verdana"/>
      <w:sz w:val="17"/>
      <w:szCs w:val="17"/>
    </w:rPr>
  </w:style>
  <w:style w:type="numbering" w:customStyle="1" w:styleId="Bullets">
    <w:name w:val="Bullets"/>
    <w:uiPriority w:val="99"/>
    <w:rsid w:val="000E3341"/>
    <w:pPr>
      <w:numPr>
        <w:numId w:val="7"/>
      </w:numPr>
    </w:pPr>
  </w:style>
  <w:style w:type="numbering" w:customStyle="1" w:styleId="Numberedparagraphs">
    <w:name w:val="Numbered paragraphs"/>
    <w:uiPriority w:val="99"/>
    <w:rsid w:val="000E3341"/>
    <w:pPr>
      <w:numPr>
        <w:numId w:val="8"/>
      </w:numPr>
    </w:pPr>
  </w:style>
  <w:style w:type="paragraph" w:customStyle="1" w:styleId="List2">
    <w:name w:val="List2"/>
    <w:basedOn w:val="Heading2"/>
    <w:link w:val="List2Char"/>
    <w:uiPriority w:val="7"/>
    <w:rsid w:val="000E3341"/>
    <w:pPr>
      <w:numPr>
        <w:numId w:val="9"/>
      </w:numPr>
    </w:pPr>
    <w:rPr>
      <w:b w:val="0"/>
      <w:sz w:val="24"/>
    </w:rPr>
  </w:style>
  <w:style w:type="paragraph" w:customStyle="1" w:styleId="List3">
    <w:name w:val="List3"/>
    <w:basedOn w:val="Heading3"/>
    <w:link w:val="List3Char"/>
    <w:uiPriority w:val="8"/>
    <w:rsid w:val="000E3341"/>
    <w:pPr>
      <w:numPr>
        <w:numId w:val="9"/>
      </w:numPr>
    </w:pPr>
    <w:rPr>
      <w:b w:val="0"/>
      <w:sz w:val="24"/>
    </w:rPr>
  </w:style>
  <w:style w:type="character" w:customStyle="1" w:styleId="List2Char">
    <w:name w:val="List2 Char"/>
    <w:basedOn w:val="DefaultParagraphFont"/>
    <w:link w:val="List2"/>
    <w:uiPriority w:val="7"/>
    <w:rsid w:val="000E3341"/>
    <w:rPr>
      <w:rFonts w:cstheme="minorHAnsi"/>
      <w:sz w:val="24"/>
    </w:rPr>
  </w:style>
  <w:style w:type="character" w:customStyle="1" w:styleId="List3Char">
    <w:name w:val="List3 Char"/>
    <w:basedOn w:val="DefaultParagraphFont"/>
    <w:link w:val="List3"/>
    <w:uiPriority w:val="8"/>
    <w:rsid w:val="000E3341"/>
    <w:rPr>
      <w:sz w:val="24"/>
    </w:rPr>
  </w:style>
  <w:style w:type="paragraph" w:customStyle="1" w:styleId="List1">
    <w:name w:val="List1"/>
    <w:basedOn w:val="Heading1"/>
    <w:uiPriority w:val="6"/>
    <w:rsid w:val="000E3341"/>
    <w:pPr>
      <w:numPr>
        <w:numId w:val="9"/>
      </w:numPr>
      <w:spacing w:after="120"/>
    </w:pPr>
    <w:rPr>
      <w:rFonts w:asciiTheme="minorHAnsi" w:hAnsiTheme="minorHAnsi"/>
      <w:b w:val="0"/>
      <w:sz w:val="24"/>
    </w:rPr>
  </w:style>
  <w:style w:type="paragraph" w:customStyle="1" w:styleId="Bullet4">
    <w:name w:val="Bullet 4"/>
    <w:basedOn w:val="Bullet3"/>
    <w:uiPriority w:val="18"/>
    <w:qFormat/>
    <w:rsid w:val="00B95645"/>
    <w:pPr>
      <w:ind w:left="2382"/>
    </w:pPr>
  </w:style>
  <w:style w:type="paragraph" w:customStyle="1" w:styleId="H1Ashurst">
    <w:name w:val="H1Ashurst"/>
    <w:basedOn w:val="Normal"/>
    <w:next w:val="H2Ashurst"/>
    <w:uiPriority w:val="1"/>
    <w:qFormat/>
    <w:rsid w:val="001E4F0B"/>
    <w:pPr>
      <w:keepNext/>
      <w:numPr>
        <w:numId w:val="12"/>
      </w:numPr>
      <w:suppressAutoHyphens/>
      <w:spacing w:after="220" w:line="264" w:lineRule="auto"/>
      <w:jc w:val="both"/>
      <w:outlineLvl w:val="0"/>
    </w:pPr>
    <w:rPr>
      <w:rFonts w:eastAsiaTheme="minorEastAsia"/>
      <w:b/>
      <w:caps/>
      <w:sz w:val="18"/>
      <w:szCs w:val="24"/>
      <w:lang w:eastAsia="zh-TW"/>
    </w:rPr>
  </w:style>
  <w:style w:type="paragraph" w:customStyle="1" w:styleId="H2Ashurst">
    <w:name w:val="H2Ashurst"/>
    <w:basedOn w:val="Normal"/>
    <w:uiPriority w:val="1"/>
    <w:qFormat/>
    <w:rsid w:val="001E4F0B"/>
    <w:pPr>
      <w:numPr>
        <w:ilvl w:val="1"/>
        <w:numId w:val="12"/>
      </w:numPr>
      <w:suppressAutoHyphens/>
      <w:spacing w:after="220" w:line="264" w:lineRule="auto"/>
      <w:jc w:val="both"/>
      <w:outlineLvl w:val="1"/>
    </w:pPr>
    <w:rPr>
      <w:rFonts w:eastAsiaTheme="minorEastAsia"/>
      <w:sz w:val="18"/>
      <w:szCs w:val="24"/>
      <w:lang w:eastAsia="zh-TW"/>
    </w:rPr>
  </w:style>
  <w:style w:type="paragraph" w:customStyle="1" w:styleId="H3Ashurst">
    <w:name w:val="H3Ashurst"/>
    <w:basedOn w:val="Normal"/>
    <w:uiPriority w:val="1"/>
    <w:qFormat/>
    <w:rsid w:val="001E4F0B"/>
    <w:pPr>
      <w:numPr>
        <w:ilvl w:val="2"/>
        <w:numId w:val="12"/>
      </w:numPr>
      <w:suppressAutoHyphens/>
      <w:spacing w:after="220" w:line="264" w:lineRule="auto"/>
      <w:jc w:val="both"/>
      <w:outlineLvl w:val="2"/>
    </w:pPr>
    <w:rPr>
      <w:rFonts w:eastAsiaTheme="minorEastAsia"/>
      <w:sz w:val="18"/>
      <w:szCs w:val="24"/>
      <w:lang w:eastAsia="zh-TW"/>
    </w:rPr>
  </w:style>
  <w:style w:type="paragraph" w:customStyle="1" w:styleId="H4Ashurst">
    <w:name w:val="H4Ashurst"/>
    <w:basedOn w:val="Normal"/>
    <w:uiPriority w:val="1"/>
    <w:qFormat/>
    <w:rsid w:val="001E4F0B"/>
    <w:pPr>
      <w:numPr>
        <w:ilvl w:val="3"/>
        <w:numId w:val="12"/>
      </w:numPr>
      <w:suppressAutoHyphens/>
      <w:spacing w:after="220" w:line="264" w:lineRule="auto"/>
      <w:jc w:val="both"/>
      <w:outlineLvl w:val="3"/>
    </w:pPr>
    <w:rPr>
      <w:rFonts w:eastAsiaTheme="minorEastAsia"/>
      <w:sz w:val="18"/>
      <w:szCs w:val="24"/>
      <w:lang w:eastAsia="zh-TW"/>
    </w:rPr>
  </w:style>
  <w:style w:type="paragraph" w:customStyle="1" w:styleId="H5Ashurst">
    <w:name w:val="H5Ashurst"/>
    <w:basedOn w:val="Normal"/>
    <w:uiPriority w:val="1"/>
    <w:qFormat/>
    <w:rsid w:val="001E4F0B"/>
    <w:pPr>
      <w:numPr>
        <w:ilvl w:val="4"/>
        <w:numId w:val="12"/>
      </w:numPr>
      <w:suppressAutoHyphens/>
      <w:spacing w:after="220" w:line="264" w:lineRule="auto"/>
      <w:jc w:val="both"/>
      <w:outlineLvl w:val="4"/>
    </w:pPr>
    <w:rPr>
      <w:rFonts w:eastAsiaTheme="minorEastAsia"/>
      <w:sz w:val="18"/>
      <w:szCs w:val="24"/>
      <w:lang w:eastAsia="zh-TW"/>
    </w:rPr>
  </w:style>
  <w:style w:type="paragraph" w:customStyle="1" w:styleId="H6Ashurst">
    <w:name w:val="H6Ashurst"/>
    <w:basedOn w:val="Normal"/>
    <w:uiPriority w:val="38"/>
    <w:rsid w:val="001E4F0B"/>
    <w:pPr>
      <w:numPr>
        <w:ilvl w:val="5"/>
        <w:numId w:val="12"/>
      </w:numPr>
      <w:suppressAutoHyphens/>
      <w:spacing w:after="220" w:line="264" w:lineRule="auto"/>
      <w:jc w:val="both"/>
      <w:outlineLvl w:val="5"/>
    </w:pPr>
    <w:rPr>
      <w:rFonts w:eastAsiaTheme="minorEastAsia"/>
      <w:sz w:val="18"/>
      <w:szCs w:val="24"/>
      <w:lang w:eastAsia="zh-TW"/>
    </w:rPr>
  </w:style>
  <w:style w:type="paragraph" w:customStyle="1" w:styleId="H7Ashurst">
    <w:name w:val="H7Ashurst"/>
    <w:basedOn w:val="Normal"/>
    <w:uiPriority w:val="38"/>
    <w:rsid w:val="001E4F0B"/>
    <w:pPr>
      <w:numPr>
        <w:ilvl w:val="6"/>
        <w:numId w:val="12"/>
      </w:numPr>
      <w:suppressAutoHyphens/>
      <w:spacing w:after="220" w:line="264" w:lineRule="auto"/>
      <w:jc w:val="both"/>
      <w:outlineLvl w:val="6"/>
    </w:pPr>
    <w:rPr>
      <w:rFonts w:eastAsiaTheme="minorEastAsia"/>
      <w:sz w:val="18"/>
      <w:szCs w:val="24"/>
      <w:lang w:eastAsia="zh-TW"/>
    </w:rPr>
  </w:style>
  <w:style w:type="paragraph" w:customStyle="1" w:styleId="H8Ashurst">
    <w:name w:val="H8Ashurst"/>
    <w:basedOn w:val="Normal"/>
    <w:uiPriority w:val="38"/>
    <w:rsid w:val="001E4F0B"/>
    <w:pPr>
      <w:numPr>
        <w:ilvl w:val="7"/>
        <w:numId w:val="12"/>
      </w:numPr>
      <w:suppressAutoHyphens/>
      <w:spacing w:after="220" w:line="264" w:lineRule="auto"/>
      <w:jc w:val="both"/>
      <w:outlineLvl w:val="7"/>
    </w:pPr>
    <w:rPr>
      <w:rFonts w:eastAsiaTheme="minorEastAsia"/>
      <w:sz w:val="18"/>
      <w:szCs w:val="24"/>
      <w:lang w:eastAsia="zh-TW"/>
    </w:rPr>
  </w:style>
  <w:style w:type="paragraph" w:customStyle="1" w:styleId="TableAshurst">
    <w:name w:val="TableAshurst"/>
    <w:basedOn w:val="Normal"/>
    <w:uiPriority w:val="60"/>
    <w:rsid w:val="00F66EBD"/>
    <w:pPr>
      <w:suppressAutoHyphens/>
      <w:spacing w:before="110" w:after="110" w:line="264" w:lineRule="auto"/>
      <w:jc w:val="both"/>
    </w:pPr>
    <w:rPr>
      <w:rFonts w:eastAsiaTheme="minorEastAsia"/>
      <w:sz w:val="18"/>
      <w:szCs w:val="24"/>
      <w:lang w:eastAsia="zh-TW"/>
    </w:rPr>
  </w:style>
  <w:style w:type="paragraph" w:styleId="ListNumber4">
    <w:name w:val="List Number 4"/>
    <w:basedOn w:val="Normal"/>
    <w:uiPriority w:val="98"/>
    <w:semiHidden/>
    <w:rsid w:val="00F66EBD"/>
    <w:pPr>
      <w:tabs>
        <w:tab w:val="num" w:pos="1209"/>
      </w:tabs>
      <w:suppressAutoHyphens/>
      <w:spacing w:after="220" w:line="264" w:lineRule="auto"/>
      <w:ind w:left="1209" w:hanging="360"/>
      <w:contextualSpacing/>
      <w:jc w:val="both"/>
    </w:pPr>
    <w:rPr>
      <w:rFonts w:eastAsiaTheme="minorEastAsia"/>
      <w:sz w:val="18"/>
      <w:szCs w:val="24"/>
      <w:lang w:eastAsia="zh-TW"/>
    </w:rPr>
  </w:style>
  <w:style w:type="paragraph" w:customStyle="1" w:styleId="SH1Ashurst">
    <w:name w:val="SH1Ashurst"/>
    <w:basedOn w:val="Normal"/>
    <w:next w:val="SH2Ashurst"/>
    <w:uiPriority w:val="15"/>
    <w:rsid w:val="00935B1E"/>
    <w:pPr>
      <w:keepNext/>
      <w:numPr>
        <w:numId w:val="13"/>
      </w:numPr>
      <w:suppressAutoHyphens/>
      <w:spacing w:after="220" w:line="264" w:lineRule="auto"/>
      <w:jc w:val="both"/>
      <w:outlineLvl w:val="0"/>
    </w:pPr>
    <w:rPr>
      <w:rFonts w:eastAsiaTheme="minorEastAsia"/>
      <w:b/>
      <w:caps/>
      <w:sz w:val="18"/>
      <w:szCs w:val="24"/>
      <w:lang w:eastAsia="zh-TW"/>
    </w:rPr>
  </w:style>
  <w:style w:type="paragraph" w:customStyle="1" w:styleId="SH2Ashurst">
    <w:name w:val="SH2Ashurst"/>
    <w:basedOn w:val="Normal"/>
    <w:uiPriority w:val="15"/>
    <w:rsid w:val="00935B1E"/>
    <w:pPr>
      <w:numPr>
        <w:ilvl w:val="1"/>
        <w:numId w:val="13"/>
      </w:numPr>
      <w:suppressAutoHyphens/>
      <w:spacing w:after="220" w:line="264" w:lineRule="auto"/>
      <w:jc w:val="both"/>
      <w:outlineLvl w:val="1"/>
    </w:pPr>
    <w:rPr>
      <w:rFonts w:eastAsiaTheme="minorEastAsia"/>
      <w:sz w:val="18"/>
      <w:szCs w:val="24"/>
      <w:lang w:eastAsia="zh-TW"/>
    </w:rPr>
  </w:style>
  <w:style w:type="paragraph" w:customStyle="1" w:styleId="SH3Ashurst">
    <w:name w:val="SH3Ashurst"/>
    <w:basedOn w:val="Normal"/>
    <w:uiPriority w:val="15"/>
    <w:rsid w:val="00935B1E"/>
    <w:pPr>
      <w:numPr>
        <w:ilvl w:val="2"/>
        <w:numId w:val="13"/>
      </w:numPr>
      <w:suppressAutoHyphens/>
      <w:spacing w:after="220" w:line="264" w:lineRule="auto"/>
      <w:jc w:val="both"/>
      <w:outlineLvl w:val="2"/>
    </w:pPr>
    <w:rPr>
      <w:rFonts w:eastAsiaTheme="minorEastAsia"/>
      <w:sz w:val="18"/>
      <w:szCs w:val="24"/>
      <w:lang w:eastAsia="zh-TW"/>
    </w:rPr>
  </w:style>
  <w:style w:type="paragraph" w:customStyle="1" w:styleId="SH4Ashurst">
    <w:name w:val="SH4Ashurst"/>
    <w:basedOn w:val="Normal"/>
    <w:uiPriority w:val="15"/>
    <w:rsid w:val="00935B1E"/>
    <w:pPr>
      <w:numPr>
        <w:ilvl w:val="3"/>
        <w:numId w:val="13"/>
      </w:numPr>
      <w:suppressAutoHyphens/>
      <w:spacing w:after="220" w:line="264" w:lineRule="auto"/>
      <w:jc w:val="both"/>
      <w:outlineLvl w:val="3"/>
    </w:pPr>
    <w:rPr>
      <w:rFonts w:eastAsiaTheme="minorEastAsia"/>
      <w:sz w:val="18"/>
      <w:szCs w:val="24"/>
      <w:lang w:eastAsia="zh-TW"/>
    </w:rPr>
  </w:style>
  <w:style w:type="paragraph" w:customStyle="1" w:styleId="SH5Ashurst">
    <w:name w:val="SH5Ashurst"/>
    <w:basedOn w:val="Normal"/>
    <w:uiPriority w:val="44"/>
    <w:rsid w:val="00935B1E"/>
    <w:pPr>
      <w:numPr>
        <w:ilvl w:val="4"/>
        <w:numId w:val="13"/>
      </w:numPr>
      <w:suppressAutoHyphens/>
      <w:spacing w:after="220" w:line="264" w:lineRule="auto"/>
      <w:jc w:val="both"/>
      <w:outlineLvl w:val="4"/>
    </w:pPr>
    <w:rPr>
      <w:rFonts w:eastAsiaTheme="minorEastAsia"/>
      <w:sz w:val="18"/>
      <w:szCs w:val="24"/>
      <w:lang w:eastAsia="zh-TW"/>
    </w:rPr>
  </w:style>
  <w:style w:type="paragraph" w:customStyle="1" w:styleId="B3Ashurst">
    <w:name w:val="B3Ashurst"/>
    <w:basedOn w:val="Normal"/>
    <w:uiPriority w:val="2"/>
    <w:qFormat/>
    <w:rsid w:val="004A48A3"/>
    <w:pPr>
      <w:tabs>
        <w:tab w:val="left" w:pos="2030"/>
        <w:tab w:val="left" w:pos="2654"/>
        <w:tab w:val="left" w:pos="3277"/>
        <w:tab w:val="left" w:pos="3901"/>
      </w:tabs>
      <w:suppressAutoHyphens/>
      <w:spacing w:after="220" w:line="264" w:lineRule="auto"/>
      <w:ind w:left="1406"/>
      <w:jc w:val="both"/>
    </w:pPr>
    <w:rPr>
      <w:rFonts w:eastAsiaTheme="minorEastAsia"/>
      <w:sz w:val="18"/>
      <w:szCs w:val="24"/>
      <w:lang w:eastAsia="zh-TW"/>
    </w:rPr>
  </w:style>
  <w:style w:type="paragraph" w:customStyle="1" w:styleId="B4Ashurst">
    <w:name w:val="B4Ashurst"/>
    <w:basedOn w:val="Normal"/>
    <w:uiPriority w:val="56"/>
    <w:rsid w:val="00717633"/>
    <w:pPr>
      <w:tabs>
        <w:tab w:val="left" w:pos="2654"/>
        <w:tab w:val="left" w:pos="3277"/>
        <w:tab w:val="left" w:pos="3901"/>
      </w:tabs>
      <w:suppressAutoHyphens/>
      <w:spacing w:after="220" w:line="264" w:lineRule="auto"/>
      <w:ind w:left="2030"/>
      <w:jc w:val="both"/>
    </w:pPr>
    <w:rPr>
      <w:rFonts w:eastAsiaTheme="minorEastAsia"/>
      <w:sz w:val="18"/>
      <w:szCs w:val="24"/>
      <w:lang w:eastAsia="zh-TW"/>
    </w:rPr>
  </w:style>
  <w:style w:type="paragraph" w:styleId="ListBullet2">
    <w:name w:val="List Bullet 2"/>
    <w:basedOn w:val="Normal"/>
    <w:uiPriority w:val="98"/>
    <w:semiHidden/>
    <w:rsid w:val="00717633"/>
    <w:pPr>
      <w:tabs>
        <w:tab w:val="num" w:pos="643"/>
      </w:tabs>
      <w:suppressAutoHyphens/>
      <w:spacing w:after="220" w:line="264" w:lineRule="auto"/>
      <w:ind w:left="643" w:hanging="360"/>
      <w:contextualSpacing/>
      <w:jc w:val="both"/>
    </w:pPr>
    <w:rPr>
      <w:rFonts w:eastAsiaTheme="minorEastAsia"/>
      <w:sz w:val="18"/>
      <w:szCs w:val="24"/>
      <w:lang w:eastAsia="zh-TW"/>
    </w:rPr>
  </w:style>
  <w:style w:type="paragraph" w:customStyle="1" w:styleId="B12Ashurst">
    <w:name w:val="B1&amp;2Ashurst"/>
    <w:basedOn w:val="Normal"/>
    <w:uiPriority w:val="2"/>
    <w:qFormat/>
    <w:rsid w:val="00B15DE6"/>
    <w:pPr>
      <w:tabs>
        <w:tab w:val="left" w:pos="1406"/>
        <w:tab w:val="left" w:pos="2030"/>
        <w:tab w:val="left" w:pos="2654"/>
        <w:tab w:val="left" w:pos="3277"/>
        <w:tab w:val="left" w:pos="3901"/>
      </w:tabs>
      <w:suppressAutoHyphens/>
      <w:spacing w:after="220" w:line="264" w:lineRule="auto"/>
      <w:ind w:left="782"/>
      <w:jc w:val="both"/>
    </w:pPr>
    <w:rPr>
      <w:rFonts w:eastAsiaTheme="minorEastAsia"/>
      <w:sz w:val="18"/>
      <w:szCs w:val="24"/>
      <w:lang w:eastAsia="zh-TW"/>
    </w:rPr>
  </w:style>
  <w:style w:type="paragraph" w:customStyle="1" w:styleId="NormalAshurst">
    <w:name w:val="NormalAshurst"/>
    <w:link w:val="NormalAshurstChar"/>
    <w:qFormat/>
    <w:rsid w:val="004339D6"/>
    <w:pPr>
      <w:suppressAutoHyphens/>
      <w:spacing w:after="220" w:line="264" w:lineRule="auto"/>
      <w:jc w:val="both"/>
    </w:pPr>
    <w:rPr>
      <w:rFonts w:eastAsiaTheme="minorEastAsia"/>
      <w:sz w:val="18"/>
      <w:szCs w:val="24"/>
      <w:lang w:eastAsia="zh-TW"/>
    </w:rPr>
  </w:style>
  <w:style w:type="paragraph" w:customStyle="1" w:styleId="StandardAshurst">
    <w:name w:val="StandardAshurst"/>
    <w:basedOn w:val="NormalAshurst"/>
    <w:link w:val="StandardAshurstChar"/>
    <w:qFormat/>
    <w:rsid w:val="004339D6"/>
    <w:pPr>
      <w:spacing w:after="0"/>
    </w:pPr>
  </w:style>
  <w:style w:type="paragraph" w:customStyle="1" w:styleId="SCHEDULEAshurst">
    <w:name w:val="SCHEDULEAshurst"/>
    <w:basedOn w:val="NormalAshurst"/>
    <w:next w:val="SchSubAshurst"/>
    <w:uiPriority w:val="79"/>
    <w:rsid w:val="004339D6"/>
    <w:pPr>
      <w:keepNext/>
      <w:numPr>
        <w:numId w:val="28"/>
      </w:numPr>
      <w:jc w:val="center"/>
      <w:outlineLvl w:val="0"/>
    </w:pPr>
    <w:rPr>
      <w:b/>
      <w:caps/>
    </w:rPr>
  </w:style>
  <w:style w:type="paragraph" w:customStyle="1" w:styleId="SchSubAshurst">
    <w:name w:val="SchSubAshurst"/>
    <w:basedOn w:val="NormalAshurst"/>
    <w:next w:val="NormalAshurst"/>
    <w:uiPriority w:val="42"/>
    <w:rsid w:val="004339D6"/>
    <w:pPr>
      <w:keepNext/>
      <w:jc w:val="center"/>
      <w:outlineLvl w:val="1"/>
    </w:pPr>
    <w:rPr>
      <w:b/>
    </w:rPr>
  </w:style>
  <w:style w:type="character" w:customStyle="1" w:styleId="NormalAshurstChar">
    <w:name w:val="NormalAshurst Char"/>
    <w:basedOn w:val="DefaultParagraphFont"/>
    <w:link w:val="NormalAshurst"/>
    <w:rsid w:val="004339D6"/>
    <w:rPr>
      <w:rFonts w:eastAsiaTheme="minorEastAsia"/>
      <w:sz w:val="18"/>
      <w:szCs w:val="24"/>
      <w:lang w:eastAsia="zh-TW"/>
    </w:rPr>
  </w:style>
  <w:style w:type="character" w:customStyle="1" w:styleId="StandardAshurstChar">
    <w:name w:val="StandardAshurst Char"/>
    <w:basedOn w:val="DefaultParagraphFont"/>
    <w:link w:val="StandardAshurst"/>
    <w:rsid w:val="004339D6"/>
    <w:rPr>
      <w:rFonts w:eastAsiaTheme="minorEastAsia"/>
      <w:sz w:val="18"/>
      <w:szCs w:val="24"/>
      <w:lang w:eastAsia="zh-TW"/>
    </w:rPr>
  </w:style>
  <w:style w:type="paragraph" w:customStyle="1" w:styleId="Bullet2Ashurst">
    <w:name w:val="Bullet2Ashurst"/>
    <w:basedOn w:val="NormalAshurst"/>
    <w:uiPriority w:val="48"/>
    <w:rsid w:val="004339D6"/>
    <w:pPr>
      <w:numPr>
        <w:numId w:val="30"/>
      </w:numPr>
      <w:spacing w:before="110" w:after="110"/>
    </w:pPr>
  </w:style>
  <w:style w:type="paragraph" w:customStyle="1" w:styleId="Bullet3Ashurst">
    <w:name w:val="Bullet3Ashurst"/>
    <w:basedOn w:val="NormalAshurst"/>
    <w:uiPriority w:val="57"/>
    <w:rsid w:val="004339D6"/>
    <w:pPr>
      <w:numPr>
        <w:numId w:val="31"/>
      </w:numPr>
      <w:spacing w:before="110" w:after="110"/>
    </w:pPr>
  </w:style>
  <w:style w:type="paragraph" w:customStyle="1" w:styleId="BulletAshurst">
    <w:name w:val="BulletAshurst"/>
    <w:basedOn w:val="NormalAshurst"/>
    <w:uiPriority w:val="57"/>
    <w:rsid w:val="004339D6"/>
    <w:pPr>
      <w:numPr>
        <w:numId w:val="32"/>
      </w:numPr>
      <w:spacing w:before="110" w:after="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1199">
      <w:bodyDiv w:val="1"/>
      <w:marLeft w:val="0"/>
      <w:marRight w:val="0"/>
      <w:marTop w:val="0"/>
      <w:marBottom w:val="0"/>
      <w:divBdr>
        <w:top w:val="none" w:sz="0" w:space="0" w:color="auto"/>
        <w:left w:val="none" w:sz="0" w:space="0" w:color="auto"/>
        <w:bottom w:val="none" w:sz="0" w:space="0" w:color="auto"/>
        <w:right w:val="none" w:sz="0" w:space="0" w:color="auto"/>
      </w:divBdr>
    </w:div>
    <w:div w:id="789323649">
      <w:bodyDiv w:val="1"/>
      <w:marLeft w:val="0"/>
      <w:marRight w:val="0"/>
      <w:marTop w:val="0"/>
      <w:marBottom w:val="0"/>
      <w:divBdr>
        <w:top w:val="none" w:sz="0" w:space="0" w:color="auto"/>
        <w:left w:val="none" w:sz="0" w:space="0" w:color="auto"/>
        <w:bottom w:val="none" w:sz="0" w:space="0" w:color="auto"/>
        <w:right w:val="none" w:sz="0" w:space="0" w:color="auto"/>
      </w:divBdr>
    </w:div>
    <w:div w:id="848758846">
      <w:bodyDiv w:val="1"/>
      <w:marLeft w:val="0"/>
      <w:marRight w:val="0"/>
      <w:marTop w:val="0"/>
      <w:marBottom w:val="0"/>
      <w:divBdr>
        <w:top w:val="none" w:sz="0" w:space="0" w:color="auto"/>
        <w:left w:val="none" w:sz="0" w:space="0" w:color="auto"/>
        <w:bottom w:val="none" w:sz="0" w:space="0" w:color="auto"/>
        <w:right w:val="none" w:sz="0" w:space="0" w:color="auto"/>
      </w:divBdr>
    </w:div>
    <w:div w:id="1498812433">
      <w:bodyDiv w:val="1"/>
      <w:marLeft w:val="0"/>
      <w:marRight w:val="0"/>
      <w:marTop w:val="0"/>
      <w:marBottom w:val="0"/>
      <w:divBdr>
        <w:top w:val="none" w:sz="0" w:space="0" w:color="auto"/>
        <w:left w:val="none" w:sz="0" w:space="0" w:color="auto"/>
        <w:bottom w:val="none" w:sz="0" w:space="0" w:color="auto"/>
        <w:right w:val="none" w:sz="0" w:space="0" w:color="auto"/>
      </w:divBdr>
    </w:div>
    <w:div w:id="1622953698">
      <w:bodyDiv w:val="1"/>
      <w:marLeft w:val="0"/>
      <w:marRight w:val="0"/>
      <w:marTop w:val="0"/>
      <w:marBottom w:val="0"/>
      <w:divBdr>
        <w:top w:val="none" w:sz="0" w:space="0" w:color="auto"/>
        <w:left w:val="none" w:sz="0" w:space="0" w:color="auto"/>
        <w:bottom w:val="none" w:sz="0" w:space="0" w:color="auto"/>
        <w:right w:val="none" w:sz="0" w:space="0" w:color="auto"/>
      </w:divBdr>
    </w:div>
    <w:div w:id="1769231866">
      <w:bodyDiv w:val="1"/>
      <w:marLeft w:val="0"/>
      <w:marRight w:val="0"/>
      <w:marTop w:val="0"/>
      <w:marBottom w:val="0"/>
      <w:divBdr>
        <w:top w:val="none" w:sz="0" w:space="0" w:color="auto"/>
        <w:left w:val="none" w:sz="0" w:space="0" w:color="auto"/>
        <w:bottom w:val="none" w:sz="0" w:space="0" w:color="auto"/>
        <w:right w:val="none" w:sz="0" w:space="0" w:color="auto"/>
      </w:divBdr>
    </w:div>
    <w:div w:id="1854342360">
      <w:bodyDiv w:val="1"/>
      <w:marLeft w:val="0"/>
      <w:marRight w:val="0"/>
      <w:marTop w:val="0"/>
      <w:marBottom w:val="0"/>
      <w:divBdr>
        <w:top w:val="none" w:sz="0" w:space="0" w:color="auto"/>
        <w:left w:val="none" w:sz="0" w:space="0" w:color="auto"/>
        <w:bottom w:val="none" w:sz="0" w:space="0" w:color="auto"/>
        <w:right w:val="none" w:sz="0" w:space="0" w:color="auto"/>
      </w:divBdr>
      <w:divsChild>
        <w:div w:id="1108349492">
          <w:marLeft w:val="0"/>
          <w:marRight w:val="0"/>
          <w:marTop w:val="0"/>
          <w:marBottom w:val="0"/>
          <w:divBdr>
            <w:top w:val="none" w:sz="0" w:space="0" w:color="auto"/>
            <w:left w:val="none" w:sz="0" w:space="0" w:color="auto"/>
            <w:bottom w:val="none" w:sz="0" w:space="0" w:color="auto"/>
            <w:right w:val="none" w:sz="0" w:space="0" w:color="auto"/>
          </w:divBdr>
          <w:divsChild>
            <w:div w:id="515651883">
              <w:marLeft w:val="0"/>
              <w:marRight w:val="0"/>
              <w:marTop w:val="0"/>
              <w:marBottom w:val="0"/>
              <w:divBdr>
                <w:top w:val="none" w:sz="0" w:space="0" w:color="auto"/>
                <w:left w:val="none" w:sz="0" w:space="0" w:color="auto"/>
                <w:bottom w:val="none" w:sz="0" w:space="0" w:color="auto"/>
                <w:right w:val="none" w:sz="0" w:space="0" w:color="auto"/>
              </w:divBdr>
              <w:divsChild>
                <w:div w:id="10762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1321">
          <w:marLeft w:val="0"/>
          <w:marRight w:val="0"/>
          <w:marTop w:val="0"/>
          <w:marBottom w:val="0"/>
          <w:divBdr>
            <w:top w:val="none" w:sz="0" w:space="0" w:color="auto"/>
            <w:left w:val="none" w:sz="0" w:space="0" w:color="auto"/>
            <w:bottom w:val="none" w:sz="0" w:space="0" w:color="auto"/>
            <w:right w:val="none" w:sz="0" w:space="0" w:color="auto"/>
          </w:divBdr>
        </w:div>
        <w:div w:id="2011445732">
          <w:marLeft w:val="0"/>
          <w:marRight w:val="0"/>
          <w:marTop w:val="0"/>
          <w:marBottom w:val="0"/>
          <w:divBdr>
            <w:top w:val="none" w:sz="0" w:space="0" w:color="auto"/>
            <w:left w:val="none" w:sz="0" w:space="0" w:color="auto"/>
            <w:bottom w:val="none" w:sz="0" w:space="0" w:color="auto"/>
            <w:right w:val="none" w:sz="0" w:space="0" w:color="auto"/>
          </w:divBdr>
          <w:divsChild>
            <w:div w:id="1143231437">
              <w:marLeft w:val="0"/>
              <w:marRight w:val="0"/>
              <w:marTop w:val="0"/>
              <w:marBottom w:val="0"/>
              <w:divBdr>
                <w:top w:val="none" w:sz="0" w:space="0" w:color="auto"/>
                <w:left w:val="none" w:sz="0" w:space="0" w:color="auto"/>
                <w:bottom w:val="none" w:sz="0" w:space="0" w:color="auto"/>
                <w:right w:val="none" w:sz="0" w:space="0" w:color="auto"/>
              </w:divBdr>
              <w:divsChild>
                <w:div w:id="10974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0" Type="http://schemas.openxmlformats.org/officeDocument/2006/relationships/theme" Target="theme/theme1.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ames\Documents\Templates\East%20West%20Railway%20Word%20Template%20Report%201_v3%20(2).dotx" TargetMode="External"/></Relationships>
</file>

<file path=word/theme/theme1.xml><?xml version="1.0" encoding="utf-8"?>
<a:theme xmlns:a="http://schemas.openxmlformats.org/drawingml/2006/main" name="EWR">
  <a:themeElements>
    <a:clrScheme name="East West">
      <a:dk1>
        <a:srgbClr val="000000"/>
      </a:dk1>
      <a:lt1>
        <a:sysClr val="window" lastClr="FFFFFF"/>
      </a:lt1>
      <a:dk2>
        <a:srgbClr val="283282"/>
      </a:dk2>
      <a:lt2>
        <a:srgbClr val="FFFFFF"/>
      </a:lt2>
      <a:accent1>
        <a:srgbClr val="283282"/>
      </a:accent1>
      <a:accent2>
        <a:srgbClr val="6EC896"/>
      </a:accent2>
      <a:accent3>
        <a:srgbClr val="FF2D46"/>
      </a:accent3>
      <a:accent4>
        <a:srgbClr val="64B4FF"/>
      </a:accent4>
      <a:accent5>
        <a:srgbClr val="FAB40A"/>
      </a:accent5>
      <a:accent6>
        <a:srgbClr val="DCDCDC"/>
      </a:accent6>
      <a:hlink>
        <a:srgbClr val="64B4FF"/>
      </a:hlink>
      <a:folHlink>
        <a:srgbClr val="000000"/>
      </a:folHlink>
    </a:clrScheme>
    <a:fontScheme name="EastWestRailway2018">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WR" id="{C03A7A16-A854-4D4A-AF2A-EE0B0D7EE24E}" vid="{5AB960CE-2953-4109-9E72-AE8E0E6751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Controlled Document</p:Name>
  <p:Description/>
  <p:Statement/>
  <p:PolicyItems>
    <p:PolicyItem featureId="Microsoft.Office.RecordsManagement.PolicyFeatures.PolicyLabel" staticId="0x010100FE4BC0DB64F02248B4C1A5145D3AF310007E84110024190E4EA3CF46047E05F4F8|-1291862911" UniqueId="1a2ea79e-8001-462e-9e2d-3803c09599f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IMS Version: </segment>
          <segment type="metadata">_UIVersionString</segment>
          <segment type="literal">           IMS ID: </segment>
          <segment type="metadata">ID</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41b5514a-651b-4583-a8e2-6ead6583f39d">
      <Value>40</Value>
      <Value>656</Value>
      <Value>183</Value>
      <Value>208</Value>
      <Value>679</Value>
    </TaxCatchAll>
    <lcf76f155ced4ddcb4097134ff3c332f xmlns="a0ae54c0-1be1-405f-9e0b-4a73dba3108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20BEBDB61A189498869E47FC7B00466" ma:contentTypeVersion="17" ma:contentTypeDescription="Create a new document." ma:contentTypeScope="" ma:versionID="73a40334f2294914ab77bd6d1776266f">
  <xsd:schema xmlns:xsd="http://www.w3.org/2001/XMLSchema" xmlns:xs="http://www.w3.org/2001/XMLSchema" xmlns:p="http://schemas.microsoft.com/office/2006/metadata/properties" xmlns:ns1="http://schemas.microsoft.com/sharepoint/v3" xmlns:ns2="a0ae54c0-1be1-405f-9e0b-4a73dba3108a" xmlns:ns3="41b5514a-651b-4583-a8e2-6ead6583f39d" targetNamespace="http://schemas.microsoft.com/office/2006/metadata/properties" ma:root="true" ma:fieldsID="a8e7bb8f71de076af1a265c4c8133f69" ns1:_="" ns2:_="" ns3:_="">
    <xsd:import namespace="http://schemas.microsoft.com/sharepoint/v3"/>
    <xsd:import namespace="a0ae54c0-1be1-405f-9e0b-4a73dba3108a"/>
    <xsd:import namespace="41b5514a-651b-4583-a8e2-6ead6583f3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e54c0-1be1-405f-9e0b-4a73dba31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4bd07b-bf97-4538-8233-064a809f6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5514a-651b-4583-a8e2-6ead6583f3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cbb49d1-845f-4098-a33f-f63e286a17f1}" ma:internalName="TaxCatchAll" ma:showField="CatchAllData" ma:web="41b5514a-651b-4583-a8e2-6ead6583f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olicyDirtyBag xmlns="microsoft.office.server.policy.changes">
  <Microsoft.Office.RecordsManagement.PolicyFeatures.PolicyLabel op="Change"/>
</PolicyDirtyBag>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742C7BBC-027A-4B69-942F-6755C2CFD5FE}">
  <ds:schemaRefs>
    <ds:schemaRef ds:uri="http://schemas.openxmlformats.org/officeDocument/2006/bibliography"/>
  </ds:schemaRefs>
</ds:datastoreItem>
</file>

<file path=customXml/itemProps2.xml><?xml version="1.0" encoding="utf-8"?>
<ds:datastoreItem xmlns:ds="http://schemas.openxmlformats.org/officeDocument/2006/customXml" ds:itemID="{BBE191EB-82EC-4E09-9F46-F9A391408BDC}">
  <ds:schemaRefs>
    <ds:schemaRef ds:uri="http://schemas.microsoft.com/office/2006/metadata/customXsn"/>
  </ds:schemaRefs>
</ds:datastoreItem>
</file>

<file path=customXml/itemProps3.xml><?xml version="1.0" encoding="utf-8"?>
<ds:datastoreItem xmlns:ds="http://schemas.openxmlformats.org/officeDocument/2006/customXml" ds:itemID="{BF3BBDB3-9E13-4E89-9468-79EBFE2E7E71}">
  <ds:schemaRefs>
    <ds:schemaRef ds:uri="http://schemas.microsoft.com/sharepoint/v3/contenttype/forms"/>
  </ds:schemaRefs>
</ds:datastoreItem>
</file>

<file path=customXml/itemProps4.xml><?xml version="1.0" encoding="utf-8"?>
<ds:datastoreItem xmlns:ds="http://schemas.openxmlformats.org/officeDocument/2006/customXml" ds:itemID="{B8BB738D-DF56-4198-962E-43F3D14CF12A}"/>
</file>

<file path=customXml/itemProps5.xml><?xml version="1.0" encoding="utf-8"?>
<ds:datastoreItem xmlns:ds="http://schemas.openxmlformats.org/officeDocument/2006/customXml" ds:itemID="{2B0E08FF-83DA-4398-926A-DA9F8590867A}">
  <ds:schemaRefs>
    <ds:schemaRef ds:uri="http://schemas.microsoft.com/office/2006/metadata/properties"/>
    <ds:schemaRef ds:uri="http://schemas.microsoft.com/office/infopath/2007/PartnerControls"/>
    <ds:schemaRef ds:uri="d24e4638-5266-4f44-b1cb-e6dfbf2dd335"/>
    <ds:schemaRef ds:uri="825c58da-7923-4612-bc39-1d4e21579235"/>
  </ds:schemaRefs>
</ds:datastoreItem>
</file>

<file path=customXml/itemProps6.xml><?xml version="1.0" encoding="utf-8"?>
<ds:datastoreItem xmlns:ds="http://schemas.openxmlformats.org/officeDocument/2006/customXml" ds:itemID="{6A069F29-7739-48EF-9DCD-A205A53C13B6}"/>
</file>

<file path=customXml/itemProps7.xml><?xml version="1.0" encoding="utf-8"?>
<ds:datastoreItem xmlns:ds="http://schemas.openxmlformats.org/officeDocument/2006/customXml" ds:itemID="{7CFC0F78-46CA-4C06-A6B9-12A914CCD37B}"/>
</file>

<file path=customXml/itemProps8.xml><?xml version="1.0" encoding="utf-8"?>
<ds:datastoreItem xmlns:ds="http://schemas.openxmlformats.org/officeDocument/2006/customXml" ds:itemID="{9D97CEEA-446A-4BA2-9249-4E4C02AFE0F1}"/>
</file>

<file path=customXml/itemProps9.xml><?xml version="1.0" encoding="utf-8"?>
<ds:datastoreItem xmlns:ds="http://schemas.openxmlformats.org/officeDocument/2006/customXml" ds:itemID="{4621E6DD-C4C4-4757-A094-B1938ECB173A}"/>
</file>

<file path=docProps/app.xml><?xml version="1.0" encoding="utf-8"?>
<Properties xmlns="http://schemas.openxmlformats.org/officeDocument/2006/extended-properties" xmlns:vt="http://schemas.openxmlformats.org/officeDocument/2006/docPropsVTypes">
  <Template>East West Railway Word Template Report 1_v3 (2)</Template>
  <TotalTime>5</TotalTime>
  <Pages>37</Pages>
  <Words>7299</Words>
  <Characters>41605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IMS Level 2 Template</vt:lpstr>
    </vt:vector>
  </TitlesOfParts>
  <Company/>
  <LinksUpToDate>false</LinksUpToDate>
  <CharactersWithSpaces>48807</CharactersWithSpaces>
  <SharedDoc>false</SharedDoc>
  <HLinks>
    <vt:vector size="108" baseType="variant">
      <vt:variant>
        <vt:i4>1048635</vt:i4>
      </vt:variant>
      <vt:variant>
        <vt:i4>104</vt:i4>
      </vt:variant>
      <vt:variant>
        <vt:i4>0</vt:i4>
      </vt:variant>
      <vt:variant>
        <vt:i4>5</vt:i4>
      </vt:variant>
      <vt:variant>
        <vt:lpwstr/>
      </vt:variant>
      <vt:variant>
        <vt:lpwstr>_Toc60668736</vt:lpwstr>
      </vt:variant>
      <vt:variant>
        <vt:i4>1245243</vt:i4>
      </vt:variant>
      <vt:variant>
        <vt:i4>98</vt:i4>
      </vt:variant>
      <vt:variant>
        <vt:i4>0</vt:i4>
      </vt:variant>
      <vt:variant>
        <vt:i4>5</vt:i4>
      </vt:variant>
      <vt:variant>
        <vt:lpwstr/>
      </vt:variant>
      <vt:variant>
        <vt:lpwstr>_Toc60668735</vt:lpwstr>
      </vt:variant>
      <vt:variant>
        <vt:i4>1179707</vt:i4>
      </vt:variant>
      <vt:variant>
        <vt:i4>92</vt:i4>
      </vt:variant>
      <vt:variant>
        <vt:i4>0</vt:i4>
      </vt:variant>
      <vt:variant>
        <vt:i4>5</vt:i4>
      </vt:variant>
      <vt:variant>
        <vt:lpwstr/>
      </vt:variant>
      <vt:variant>
        <vt:lpwstr>_Toc60668734</vt:lpwstr>
      </vt:variant>
      <vt:variant>
        <vt:i4>1376315</vt:i4>
      </vt:variant>
      <vt:variant>
        <vt:i4>86</vt:i4>
      </vt:variant>
      <vt:variant>
        <vt:i4>0</vt:i4>
      </vt:variant>
      <vt:variant>
        <vt:i4>5</vt:i4>
      </vt:variant>
      <vt:variant>
        <vt:lpwstr/>
      </vt:variant>
      <vt:variant>
        <vt:lpwstr>_Toc60668733</vt:lpwstr>
      </vt:variant>
      <vt:variant>
        <vt:i4>1310779</vt:i4>
      </vt:variant>
      <vt:variant>
        <vt:i4>80</vt:i4>
      </vt:variant>
      <vt:variant>
        <vt:i4>0</vt:i4>
      </vt:variant>
      <vt:variant>
        <vt:i4>5</vt:i4>
      </vt:variant>
      <vt:variant>
        <vt:lpwstr/>
      </vt:variant>
      <vt:variant>
        <vt:lpwstr>_Toc60668732</vt:lpwstr>
      </vt:variant>
      <vt:variant>
        <vt:i4>1507387</vt:i4>
      </vt:variant>
      <vt:variant>
        <vt:i4>74</vt:i4>
      </vt:variant>
      <vt:variant>
        <vt:i4>0</vt:i4>
      </vt:variant>
      <vt:variant>
        <vt:i4>5</vt:i4>
      </vt:variant>
      <vt:variant>
        <vt:lpwstr/>
      </vt:variant>
      <vt:variant>
        <vt:lpwstr>_Toc60668731</vt:lpwstr>
      </vt:variant>
      <vt:variant>
        <vt:i4>1441851</vt:i4>
      </vt:variant>
      <vt:variant>
        <vt:i4>68</vt:i4>
      </vt:variant>
      <vt:variant>
        <vt:i4>0</vt:i4>
      </vt:variant>
      <vt:variant>
        <vt:i4>5</vt:i4>
      </vt:variant>
      <vt:variant>
        <vt:lpwstr/>
      </vt:variant>
      <vt:variant>
        <vt:lpwstr>_Toc60668730</vt:lpwstr>
      </vt:variant>
      <vt:variant>
        <vt:i4>2031674</vt:i4>
      </vt:variant>
      <vt:variant>
        <vt:i4>62</vt:i4>
      </vt:variant>
      <vt:variant>
        <vt:i4>0</vt:i4>
      </vt:variant>
      <vt:variant>
        <vt:i4>5</vt:i4>
      </vt:variant>
      <vt:variant>
        <vt:lpwstr/>
      </vt:variant>
      <vt:variant>
        <vt:lpwstr>_Toc60668729</vt:lpwstr>
      </vt:variant>
      <vt:variant>
        <vt:i4>1966138</vt:i4>
      </vt:variant>
      <vt:variant>
        <vt:i4>56</vt:i4>
      </vt:variant>
      <vt:variant>
        <vt:i4>0</vt:i4>
      </vt:variant>
      <vt:variant>
        <vt:i4>5</vt:i4>
      </vt:variant>
      <vt:variant>
        <vt:lpwstr/>
      </vt:variant>
      <vt:variant>
        <vt:lpwstr>_Toc60668728</vt:lpwstr>
      </vt:variant>
      <vt:variant>
        <vt:i4>1114170</vt:i4>
      </vt:variant>
      <vt:variant>
        <vt:i4>50</vt:i4>
      </vt:variant>
      <vt:variant>
        <vt:i4>0</vt:i4>
      </vt:variant>
      <vt:variant>
        <vt:i4>5</vt:i4>
      </vt:variant>
      <vt:variant>
        <vt:lpwstr/>
      </vt:variant>
      <vt:variant>
        <vt:lpwstr>_Toc60668727</vt:lpwstr>
      </vt:variant>
      <vt:variant>
        <vt:i4>1048634</vt:i4>
      </vt:variant>
      <vt:variant>
        <vt:i4>44</vt:i4>
      </vt:variant>
      <vt:variant>
        <vt:i4>0</vt:i4>
      </vt:variant>
      <vt:variant>
        <vt:i4>5</vt:i4>
      </vt:variant>
      <vt:variant>
        <vt:lpwstr/>
      </vt:variant>
      <vt:variant>
        <vt:lpwstr>_Toc60668726</vt:lpwstr>
      </vt:variant>
      <vt:variant>
        <vt:i4>1245242</vt:i4>
      </vt:variant>
      <vt:variant>
        <vt:i4>38</vt:i4>
      </vt:variant>
      <vt:variant>
        <vt:i4>0</vt:i4>
      </vt:variant>
      <vt:variant>
        <vt:i4>5</vt:i4>
      </vt:variant>
      <vt:variant>
        <vt:lpwstr/>
      </vt:variant>
      <vt:variant>
        <vt:lpwstr>_Toc60668725</vt:lpwstr>
      </vt:variant>
      <vt:variant>
        <vt:i4>1179706</vt:i4>
      </vt:variant>
      <vt:variant>
        <vt:i4>32</vt:i4>
      </vt:variant>
      <vt:variant>
        <vt:i4>0</vt:i4>
      </vt:variant>
      <vt:variant>
        <vt:i4>5</vt:i4>
      </vt:variant>
      <vt:variant>
        <vt:lpwstr/>
      </vt:variant>
      <vt:variant>
        <vt:lpwstr>_Toc60668724</vt:lpwstr>
      </vt:variant>
      <vt:variant>
        <vt:i4>1376314</vt:i4>
      </vt:variant>
      <vt:variant>
        <vt:i4>26</vt:i4>
      </vt:variant>
      <vt:variant>
        <vt:i4>0</vt:i4>
      </vt:variant>
      <vt:variant>
        <vt:i4>5</vt:i4>
      </vt:variant>
      <vt:variant>
        <vt:lpwstr/>
      </vt:variant>
      <vt:variant>
        <vt:lpwstr>_Toc60668723</vt:lpwstr>
      </vt:variant>
      <vt:variant>
        <vt:i4>1310778</vt:i4>
      </vt:variant>
      <vt:variant>
        <vt:i4>20</vt:i4>
      </vt:variant>
      <vt:variant>
        <vt:i4>0</vt:i4>
      </vt:variant>
      <vt:variant>
        <vt:i4>5</vt:i4>
      </vt:variant>
      <vt:variant>
        <vt:lpwstr/>
      </vt:variant>
      <vt:variant>
        <vt:lpwstr>_Toc60668722</vt:lpwstr>
      </vt:variant>
      <vt:variant>
        <vt:i4>1507386</vt:i4>
      </vt:variant>
      <vt:variant>
        <vt:i4>14</vt:i4>
      </vt:variant>
      <vt:variant>
        <vt:i4>0</vt:i4>
      </vt:variant>
      <vt:variant>
        <vt:i4>5</vt:i4>
      </vt:variant>
      <vt:variant>
        <vt:lpwstr/>
      </vt:variant>
      <vt:variant>
        <vt:lpwstr>_Toc60668721</vt:lpwstr>
      </vt:variant>
      <vt:variant>
        <vt:i4>1441850</vt:i4>
      </vt:variant>
      <vt:variant>
        <vt:i4>8</vt:i4>
      </vt:variant>
      <vt:variant>
        <vt:i4>0</vt:i4>
      </vt:variant>
      <vt:variant>
        <vt:i4>5</vt:i4>
      </vt:variant>
      <vt:variant>
        <vt:lpwstr/>
      </vt:variant>
      <vt:variant>
        <vt:lpwstr>_Toc60668720</vt:lpwstr>
      </vt:variant>
      <vt:variant>
        <vt:i4>2031673</vt:i4>
      </vt:variant>
      <vt:variant>
        <vt:i4>2</vt:i4>
      </vt:variant>
      <vt:variant>
        <vt:i4>0</vt:i4>
      </vt:variant>
      <vt:variant>
        <vt:i4>5</vt:i4>
      </vt:variant>
      <vt:variant>
        <vt:lpwstr/>
      </vt:variant>
      <vt:variant>
        <vt:lpwstr>_Toc60668719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Breach Policy and Procedure</dc:title>
  <dc:subject/>
  <dc:creator>Ben James</dc:creator>
  <cp:keywords/>
  <dc:description/>
  <cp:lastModifiedBy>Simon Henry</cp:lastModifiedBy>
  <cp:revision>3</cp:revision>
  <cp:lastPrinted>2019-04-04T21:15:00Z</cp:lastPrinted>
  <dcterms:created xsi:type="dcterms:W3CDTF">2022-02-18T17:26:00Z</dcterms:created>
  <dcterms:modified xsi:type="dcterms:W3CDTF">2022-02-25T20:43:00Z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8;#General|943cdf5f-616c-4565-bcf7-afc29f1988b3</vt:lpwstr>
  </property>
  <property fmtid="{D5CDD505-2E9C-101B-9397-08002B2CF9AE}" pid="3" name="AssetLocation">
    <vt:lpwstr>25;#General (E100)|f7a9fc18-0cf8-47ab-80a1-d97ce9a4eabd</vt:lpwstr>
  </property>
  <property fmtid="{D5CDD505-2E9C-101B-9397-08002B2CF9AE}" pid="4" name="Discipline">
    <vt:lpwstr>120;#SS - Strategy and Sponsorship|9e3faf06-24ad-49e7-a1aa-974207c60cb8</vt:lpwstr>
  </property>
  <property fmtid="{D5CDD505-2E9C-101B-9397-08002B2CF9AE}" pid="5" name="_dlc_policyId">
    <vt:lpwstr>0x010100FE4BC0DB64F02248B4C1A5145D3AF3100101|-933052606</vt:lpwstr>
  </property>
  <property fmtid="{D5CDD505-2E9C-101B-9397-08002B2CF9AE}" pid="6" name="DocumentStatus">
    <vt:lpwstr>136;#Approved|f61de127-ca18-4e9e-b7d3-664e59f2990a</vt:lpwstr>
  </property>
  <property fmtid="{D5CDD505-2E9C-101B-9397-08002B2CF9AE}" pid="7" name="ContentTypeId">
    <vt:lpwstr>0x010100FE4BC0DB64F02248B4C1A5145D3AF310007E84110024190E4EA3CF46047E05F4F8</vt:lpwstr>
  </property>
  <property fmtid="{D5CDD505-2E9C-101B-9397-08002B2CF9AE}" pid="8" name="GvmtSecurityClassification">
    <vt:lpwstr>40;#Official|0e656d35-460c-495a-95aa-e824bb313781</vt:lpwstr>
  </property>
  <property fmtid="{D5CDD505-2E9C-101B-9397-08002B2CF9AE}" pid="9" name="ItemRetentionFormula">
    <vt:lpwstr/>
  </property>
  <property fmtid="{D5CDD505-2E9C-101B-9397-08002B2CF9AE}" pid="10" name="OriginatorCompany">
    <vt:lpwstr>22;#East West Railway Company (EWR)|33fbb450-6312-44cf-8795-44580b7bb82d</vt:lpwstr>
  </property>
  <property fmtid="{D5CDD505-2E9C-101B-9397-08002B2CF9AE}" pid="11" name="j98dab9687fb4900bcf4bf30d4c51159">
    <vt:lpwstr>Emails|8f767252-07c0-45a9-a90f-7ce9340ba14f</vt:lpwstr>
  </property>
  <property fmtid="{D5CDD505-2E9C-101B-9397-08002B2CF9AE}" pid="12" name="CorrespondenceType">
    <vt:lpwstr>41;#Emails|8f767252-07c0-45a9-a90f-7ce9340ba14f</vt:lpwstr>
  </property>
  <property fmtid="{D5CDD505-2E9C-101B-9397-08002B2CF9AE}" pid="13" name="ReasonForIssue">
    <vt:lpwstr/>
  </property>
  <property fmtid="{D5CDD505-2E9C-101B-9397-08002B2CF9AE}" pid="14" name="DocumentClass">
    <vt:lpwstr>96;#Template (TMP)|dc7ac405-ec91-4913-8f9a-a007429b799e</vt:lpwstr>
  </property>
  <property fmtid="{D5CDD505-2E9C-101B-9397-08002B2CF9AE}" pid="15" name="Order">
    <vt:r8>11500</vt:r8>
  </property>
  <property fmtid="{D5CDD505-2E9C-101B-9397-08002B2CF9AE}" pid="16" name="xd_Signature">
    <vt:bool>false</vt:bool>
  </property>
  <property fmtid="{D5CDD505-2E9C-101B-9397-08002B2CF9AE}" pid="17" name="xd_ProgID">
    <vt:lpwstr/>
  </property>
  <property fmtid="{D5CDD505-2E9C-101B-9397-08002B2CF9AE}" pid="18" name="Gate Document">
    <vt:bool>false</vt:bool>
  </property>
  <property fmtid="{D5CDD505-2E9C-101B-9397-08002B2CF9AE}" pid="19" name="ComplianceAssetId">
    <vt:lpwstr/>
  </property>
  <property fmtid="{D5CDD505-2E9C-101B-9397-08002B2CF9AE}" pid="20" name="TemplateUrl">
    <vt:lpwstr/>
  </property>
  <property fmtid="{D5CDD505-2E9C-101B-9397-08002B2CF9AE}" pid="21" name="HideFromDelve">
    <vt:bool>true</vt:bool>
  </property>
  <property fmtid="{D5CDD505-2E9C-101B-9397-08002B2CF9AE}" pid="22" name="Gate Documents">
    <vt:bool>false</vt:bool>
  </property>
  <property fmtid="{D5CDD505-2E9C-101B-9397-08002B2CF9AE}" pid="23" name="j33f5cb69f964bcd98a40205310a66cc">
    <vt:lpwstr>East West Railway Company (EWR)|33fbb450-6312-44cf-8795-44580b7bb82d</vt:lpwstr>
  </property>
  <property fmtid="{D5CDD505-2E9C-101B-9397-08002B2CF9AE}" pid="24" name="n110b97fe56346be85ebd282c0302e13">
    <vt:lpwstr>SS - Strategy and Sponsorship|9e3faf06-24ad-49e7-a1aa-974207c60cb8</vt:lpwstr>
  </property>
  <property fmtid="{D5CDD505-2E9C-101B-9397-08002B2CF9AE}" pid="25" name="db5b0d16431a459c98ad1226840a15d0">
    <vt:lpwstr>General|943cdf5f-616c-4565-bcf7-afc29f1988b3</vt:lpwstr>
  </property>
  <property fmtid="{D5CDD505-2E9C-101B-9397-08002B2CF9AE}" pid="26" name="i3ea592dc4c0455e873d447b68f04ff2">
    <vt:lpwstr>General (E100)|f7a9fc18-0cf8-47ab-80a1-d97ce9a4eabd</vt:lpwstr>
  </property>
  <property fmtid="{D5CDD505-2E9C-101B-9397-08002B2CF9AE}" pid="27" name="Subcategory">
    <vt:lpwstr>EA - External Affairs</vt:lpwstr>
  </property>
  <property fmtid="{D5CDD505-2E9C-101B-9397-08002B2CF9AE}" pid="28" name="p3dd5acc64a54308bfaa97ae25999cf9">
    <vt:lpwstr>Template (TMP)|dc7ac405-ec91-4913-8f9a-a007429b799e</vt:lpwstr>
  </property>
  <property fmtid="{D5CDD505-2E9C-101B-9397-08002B2CF9AE}" pid="29" name="Originator of the Information">
    <vt:lpwstr>212;#EWR - East West Railway Company|011f0e22-1a96-44cb-b5f9-9b7efcd6d011</vt:lpwstr>
  </property>
  <property fmtid="{D5CDD505-2E9C-101B-9397-08002B2CF9AE}" pid="30" name="Role within the Project">
    <vt:lpwstr>167;#K - Client|025fec25-dea1-4d1f-ad75-8b10923e5b35</vt:lpwstr>
  </property>
  <property fmtid="{D5CDD505-2E9C-101B-9397-08002B2CF9AE}" pid="31" name="File Type0">
    <vt:lpwstr>183;#PD - Procedure|5af541b7-bbcc-447e-b2af-6989f016a9be</vt:lpwstr>
  </property>
  <property fmtid="{D5CDD505-2E9C-101B-9397-08002B2CF9AE}" pid="32" name="Levels and Locations">
    <vt:lpwstr>213;#XX - No Level Applicable|40e00d47-d662-4ed5-a186-5ec3a0aa2734</vt:lpwstr>
  </property>
  <property fmtid="{D5CDD505-2E9C-101B-9397-08002B2CF9AE}" pid="33" name="Project Number">
    <vt:lpwstr>156;#EWR - Corporate|8ca1dab6-97f7-40e0-ac6b-3ef745e8bfba</vt:lpwstr>
  </property>
  <property fmtid="{D5CDD505-2E9C-101B-9397-08002B2CF9AE}" pid="34" name="Volume or System Designation">
    <vt:lpwstr>208;#LG - Legal|68defc9a-d79d-446d-b0a1-793470afa235</vt:lpwstr>
  </property>
  <property fmtid="{D5CDD505-2E9C-101B-9397-08002B2CF9AE}" pid="35" name="DocumentNumber">
    <vt:lpwstr>E100-SS-EA-TMP-EWR-000012</vt:lpwstr>
  </property>
  <property fmtid="{D5CDD505-2E9C-101B-9397-08002B2CF9AE}" pid="36" name="m6be1a43ea8b440db65a59ef6efe0c06">
    <vt:lpwstr>TP - Template|cabe1fd2-08b5-470f-b0ec-1066c640c245</vt:lpwstr>
  </property>
  <property fmtid="{D5CDD505-2E9C-101B-9397-08002B2CF9AE}" pid="37" name="Remarks">
    <vt:lpwstr>Change from 'record' to 'work instruction'</vt:lpwstr>
  </property>
  <property fmtid="{D5CDD505-2E9C-101B-9397-08002B2CF9AE}" pid="38" name="Document Number (File Name)">
    <vt:lpwstr>E100-SS-EA-TMP-EWR-000012</vt:lpwstr>
  </property>
  <property fmtid="{D5CDD505-2E9C-101B-9397-08002B2CF9AE}" pid="39" name="d0ddc537bf024e18a49d90a9014456f2">
    <vt:lpwstr>Approved|f61de127-ca18-4e9e-b7d3-664e59f2990a</vt:lpwstr>
  </property>
  <property fmtid="{D5CDD505-2E9C-101B-9397-08002B2CF9AE}" pid="40" name="RevisionId">
    <vt:lpwstr>V01</vt:lpwstr>
  </property>
  <property fmtid="{D5CDD505-2E9C-101B-9397-08002B2CF9AE}" pid="41" name="DocumentOriginator">
    <vt:lpwstr>Ben James</vt:lpwstr>
  </property>
  <property fmtid="{D5CDD505-2E9C-101B-9397-08002B2CF9AE}" pid="42" name="m7ea75a44ffb4859bd9daf9c9f8d6745">
    <vt:lpwstr>Official|0e656d35-460c-495a-95aa-e824bb313781</vt:lpwstr>
  </property>
  <property fmtid="{D5CDD505-2E9C-101B-9397-08002B2CF9AE}" pid="43" name="l2b665b1652c4f92ac6c2780e4a4f5c1">
    <vt:lpwstr>EA - External Affairs|7c2db1a0-7972-41ea-a493-b258b2ac948c</vt:lpwstr>
  </property>
  <property fmtid="{D5CDD505-2E9C-101B-9397-08002B2CF9AE}" pid="44" name="c46a7dd8bb4347e2a21b410bd2f9e47e">
    <vt:lpwstr>EWR - Corporate|8ca1dab6-97f7-40e0-ac6b-3ef745e8bfba</vt:lpwstr>
  </property>
  <property fmtid="{D5CDD505-2E9C-101B-9397-08002B2CF9AE}" pid="45" name="a7bf370850154b5f94ef79d608f4447b">
    <vt:lpwstr>XX - No Level Applicable|40e00d47-d662-4ed5-a186-5ec3a0aa2734</vt:lpwstr>
  </property>
  <property fmtid="{D5CDD505-2E9C-101B-9397-08002B2CF9AE}" pid="46" name="nb803d7dcf2c49979af69b0e040761d2">
    <vt:lpwstr>K - Client|025fec25-dea1-4d1f-ad75-8b10923e5b35</vt:lpwstr>
  </property>
  <property fmtid="{D5CDD505-2E9C-101B-9397-08002B2CF9AE}" pid="47" name="DateOfIssue">
    <vt:filetime>2019-04-07T23:00:00Z</vt:filetime>
  </property>
  <property fmtid="{D5CDD505-2E9C-101B-9397-08002B2CF9AE}" pid="48" name="c6ac995c8430439a896570c330489ad5">
    <vt:lpwstr>EWR - East West Railway Company|011f0e22-1a96-44cb-b5f9-9b7efcd6d011</vt:lpwstr>
  </property>
  <property fmtid="{D5CDD505-2E9C-101B-9397-08002B2CF9AE}" pid="49" name="Document Status">
    <vt:lpwstr>136;#Approved|f61de127-ca18-4e9e-b7d3-664e59f2990a</vt:lpwstr>
  </property>
  <property fmtid="{D5CDD505-2E9C-101B-9397-08002B2CF9AE}" pid="50" name="Security Classification">
    <vt:lpwstr>40;#OFFICIAL|0e656d35-460c-495a-95aa-e824bb313781</vt:lpwstr>
  </property>
  <property fmtid="{D5CDD505-2E9C-101B-9397-08002B2CF9AE}" pid="51" name="Name (linked to document with edit menu)">
    <vt:lpwstr>IMS Level 2 Template</vt:lpwstr>
  </property>
  <property fmtid="{D5CDD505-2E9C-101B-9397-08002B2CF9AE}" pid="52" name="SharedWithUsers">
    <vt:lpwstr>53;#Ben James</vt:lpwstr>
  </property>
  <property fmtid="{D5CDD505-2E9C-101B-9397-08002B2CF9AE}" pid="53" name="Author0">
    <vt:lpwstr>Nigel Rubwe / Roland George</vt:lpwstr>
  </property>
  <property fmtid="{D5CDD505-2E9C-101B-9397-08002B2CF9AE}" pid="54" name="ofe29929a485410ba1554a925da28a30">
    <vt:lpwstr>Approved|f61de127-ca18-4e9e-b7d3-664e59f2990a</vt:lpwstr>
  </property>
  <property fmtid="{D5CDD505-2E9C-101B-9397-08002B2CF9AE}" pid="56" name="_dlc_DocIdItemGuid">
    <vt:lpwstr>dcc8b6f6-7614-49e9-bd83-a3c251d05481</vt:lpwstr>
  </property>
  <property fmtid="{D5CDD505-2E9C-101B-9397-08002B2CF9AE}" pid="57" name="TaxKeyword">
    <vt:lpwstr/>
  </property>
  <property fmtid="{D5CDD505-2E9C-101B-9397-08002B2CF9AE}" pid="58" name="pc66ebd2909d42b788b140abe80a9040">
    <vt:lpwstr>EWR - Corporate|8ca1dab6-97f7-40e0-ac6b-3ef745e8bfba</vt:lpwstr>
  </property>
  <property fmtid="{D5CDD505-2E9C-101B-9397-08002B2CF9AE}" pid="59" name="a28d56c42ea34dc08ce425815595a5b7">
    <vt:lpwstr>EWR - East West Railway Company|011f0e22-1a96-44cb-b5f9-9b7efcd6d011</vt:lpwstr>
  </property>
  <property fmtid="{D5CDD505-2E9C-101B-9397-08002B2CF9AE}" pid="60" name="Old Document Number">
    <vt:lpwstr>N/A</vt:lpwstr>
  </property>
  <property fmtid="{D5CDD505-2E9C-101B-9397-08002B2CF9AE}" pid="61" name="l779403b15ce4c98a189464e587dbcca">
    <vt:lpwstr>XX - No Level Applicable|40e00d47-d662-4ed5-a186-5ec3a0aa2734</vt:lpwstr>
  </property>
  <property fmtid="{D5CDD505-2E9C-101B-9397-08002B2CF9AE}" pid="62" name="f619ccbdb24548b6807520ec6ef09baf">
    <vt:lpwstr>K - Client|025fec25-dea1-4d1f-ad75-8b10923e5b35</vt:lpwstr>
  </property>
  <property fmtid="{D5CDD505-2E9C-101B-9397-08002B2CF9AE}" pid="63" name="Revision">
    <vt:lpwstr>-</vt:lpwstr>
  </property>
  <property fmtid="{D5CDD505-2E9C-101B-9397-08002B2CF9AE}" pid="64" name="MediaServiceImageTags">
    <vt:lpwstr/>
  </property>
  <property fmtid="{D5CDD505-2E9C-101B-9397-08002B2CF9AE}" pid="65" name="DocumentSetDescription">
    <vt:lpwstr/>
  </property>
  <property fmtid="{D5CDD505-2E9C-101B-9397-08002B2CF9AE}" pid="66" name="Professional Home">
    <vt:lpwstr>656;#Legal and Corporate Governance|41bc6d8b-dff0-4310-aad2-8ae59a113920</vt:lpwstr>
  </property>
  <property fmtid="{D5CDD505-2E9C-101B-9397-08002B2CF9AE}" pid="67" name="Community">
    <vt:lpwstr>679;#Legal|6feaa274-e969-4226-abff-7940ff172b83</vt:lpwstr>
  </property>
</Properties>
</file>