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7BA2" w14:textId="07E2C607" w:rsidR="3F1FB52E" w:rsidRDefault="3F1FB52E" w:rsidP="0D92A224">
      <w:pPr>
        <w:rPr>
          <w:highlight w:val="lightGray"/>
        </w:rPr>
      </w:pPr>
    </w:p>
    <w:p w14:paraId="029523BB" w14:textId="02823AAD" w:rsidR="000E3341" w:rsidRPr="00395251" w:rsidRDefault="00E73B4D" w:rsidP="00911567">
      <w:pPr>
        <w:pStyle w:val="Title"/>
      </w:pPr>
      <w:r w:rsidRPr="00395251">
        <w:t>Records Management Procedures and Retention Policy</w:t>
      </w:r>
    </w:p>
    <w:p w14:paraId="4102D834" w14:textId="09633522" w:rsidR="000E3341" w:rsidRDefault="000E3341" w:rsidP="002D6052">
      <w:pPr>
        <w:pStyle w:val="Subtitle"/>
        <w:sectPr w:rsidR="000E3341" w:rsidSect="001A185F">
          <w:headerReference w:type="default" r:id="rId12"/>
          <w:footerReference w:type="default" r:id="rId13"/>
          <w:headerReference w:type="first" r:id="rId14"/>
          <w:footerReference w:type="first" r:id="rId15"/>
          <w:pgSz w:w="11906" w:h="16838" w:code="9"/>
          <w:pgMar w:top="5443" w:right="1134" w:bottom="1440" w:left="1134" w:header="709" w:footer="737" w:gutter="0"/>
          <w:cols w:space="708"/>
          <w:titlePg/>
          <w:docGrid w:linePitch="360"/>
        </w:sectPr>
      </w:pPr>
      <w:r>
        <w:br w:type="page"/>
      </w:r>
    </w:p>
    <w:p w14:paraId="410BA112" w14:textId="38BFE0B4" w:rsidR="20B29DEC" w:rsidRDefault="20B29DEC" w:rsidP="00830DEB">
      <w:r w:rsidRPr="20B29DEC">
        <w:rPr>
          <w:rFonts w:ascii="Century Gothic" w:eastAsia="Century Gothic" w:hAnsi="Century Gothic" w:cs="Century Gothic"/>
          <w:b/>
          <w:bCs/>
          <w:sz w:val="40"/>
          <w:szCs w:val="40"/>
        </w:rPr>
        <w:lastRenderedPageBreak/>
        <w:t>Document authorisation</w:t>
      </w:r>
    </w:p>
    <w:p w14:paraId="13644A1B" w14:textId="23A31AA5" w:rsidR="20B29DEC" w:rsidRDefault="20B29DEC" w:rsidP="005B70C4">
      <w:r w:rsidRPr="20B29DEC">
        <w:t xml:space="preserve"> </w:t>
      </w:r>
    </w:p>
    <w:tbl>
      <w:tblPr>
        <w:tblStyle w:val="TableGrid"/>
        <w:tblW w:w="9330" w:type="dxa"/>
        <w:tblLayout w:type="fixed"/>
        <w:tblLook w:val="04A0" w:firstRow="1" w:lastRow="0" w:firstColumn="1" w:lastColumn="0" w:noHBand="0" w:noVBand="1"/>
      </w:tblPr>
      <w:tblGrid>
        <w:gridCol w:w="1866"/>
        <w:gridCol w:w="1866"/>
        <w:gridCol w:w="1866"/>
        <w:gridCol w:w="2477"/>
        <w:gridCol w:w="1255"/>
      </w:tblGrid>
      <w:tr w:rsidR="20B29DEC" w14:paraId="3C909FE5" w14:textId="77777777" w:rsidTr="00443C35">
        <w:trPr>
          <w:tblHeader/>
        </w:trPr>
        <w:tc>
          <w:tcPr>
            <w:tcW w:w="1866" w:type="dxa"/>
            <w:shd w:val="clear" w:color="auto" w:fill="6EC896"/>
          </w:tcPr>
          <w:p w14:paraId="4707C66D" w14:textId="6F002542" w:rsidR="20B29DEC" w:rsidRDefault="20B29DEC">
            <w:r w:rsidRPr="20B29DEC">
              <w:rPr>
                <w:rFonts w:ascii="Calibri" w:eastAsia="Calibri" w:hAnsi="Calibri" w:cs="Calibri"/>
                <w:b/>
                <w:bCs/>
                <w:szCs w:val="24"/>
              </w:rPr>
              <w:t xml:space="preserve"> </w:t>
            </w:r>
          </w:p>
        </w:tc>
        <w:tc>
          <w:tcPr>
            <w:tcW w:w="1866" w:type="dxa"/>
            <w:shd w:val="clear" w:color="auto" w:fill="6EC896"/>
          </w:tcPr>
          <w:p w14:paraId="33E2E07F" w14:textId="2770300A" w:rsidR="20B29DEC" w:rsidRDefault="20B29DEC">
            <w:r w:rsidRPr="20B29DEC">
              <w:rPr>
                <w:rFonts w:ascii="Calibri" w:eastAsia="Calibri" w:hAnsi="Calibri" w:cs="Calibri"/>
                <w:b/>
                <w:bCs/>
                <w:szCs w:val="24"/>
              </w:rPr>
              <w:t>Name</w:t>
            </w:r>
          </w:p>
        </w:tc>
        <w:tc>
          <w:tcPr>
            <w:tcW w:w="1866" w:type="dxa"/>
            <w:shd w:val="clear" w:color="auto" w:fill="6EC896"/>
          </w:tcPr>
          <w:p w14:paraId="7CFD9E75" w14:textId="0998491F" w:rsidR="20B29DEC" w:rsidRDefault="20B29DEC">
            <w:r w:rsidRPr="20B29DEC">
              <w:rPr>
                <w:rFonts w:ascii="Calibri" w:eastAsia="Calibri" w:hAnsi="Calibri" w:cs="Calibri"/>
                <w:b/>
                <w:bCs/>
                <w:szCs w:val="24"/>
              </w:rPr>
              <w:t>Position</w:t>
            </w:r>
          </w:p>
        </w:tc>
        <w:tc>
          <w:tcPr>
            <w:tcW w:w="2477" w:type="dxa"/>
            <w:shd w:val="clear" w:color="auto" w:fill="6EC896"/>
          </w:tcPr>
          <w:p w14:paraId="17798F9F" w14:textId="33799E85" w:rsidR="20B29DEC" w:rsidRDefault="20B29DEC">
            <w:r w:rsidRPr="20B29DEC">
              <w:rPr>
                <w:rFonts w:ascii="Calibri" w:eastAsia="Calibri" w:hAnsi="Calibri" w:cs="Calibri"/>
                <w:b/>
                <w:bCs/>
                <w:szCs w:val="24"/>
              </w:rPr>
              <w:t>Signature</w:t>
            </w:r>
          </w:p>
        </w:tc>
        <w:tc>
          <w:tcPr>
            <w:tcW w:w="1255" w:type="dxa"/>
            <w:shd w:val="clear" w:color="auto" w:fill="6EC896"/>
          </w:tcPr>
          <w:p w14:paraId="4F4C1382" w14:textId="448160B4" w:rsidR="20B29DEC" w:rsidRDefault="20B29DEC">
            <w:r w:rsidRPr="20B29DEC">
              <w:rPr>
                <w:rFonts w:ascii="Calibri" w:eastAsia="Calibri" w:hAnsi="Calibri" w:cs="Calibri"/>
                <w:b/>
                <w:bCs/>
                <w:szCs w:val="24"/>
              </w:rPr>
              <w:t>Date</w:t>
            </w:r>
          </w:p>
        </w:tc>
      </w:tr>
      <w:tr w:rsidR="00443C35" w14:paraId="2C05329E" w14:textId="77777777" w:rsidTr="00443C35">
        <w:trPr>
          <w:tblHeader/>
        </w:trPr>
        <w:tc>
          <w:tcPr>
            <w:tcW w:w="1866" w:type="dxa"/>
          </w:tcPr>
          <w:p w14:paraId="1F0AD672" w14:textId="79AC8396" w:rsidR="00443C35" w:rsidRDefault="00443C35">
            <w:r w:rsidRPr="20B29DEC">
              <w:rPr>
                <w:rFonts w:ascii="Calibri" w:eastAsia="Calibri" w:hAnsi="Calibri" w:cs="Calibri"/>
                <w:szCs w:val="24"/>
              </w:rPr>
              <w:t>Prepared by</w:t>
            </w:r>
          </w:p>
          <w:p w14:paraId="0C7C04CE" w14:textId="43D0CDFC" w:rsidR="00443C35" w:rsidRDefault="00443C35"/>
        </w:tc>
        <w:tc>
          <w:tcPr>
            <w:tcW w:w="1866" w:type="dxa"/>
          </w:tcPr>
          <w:p w14:paraId="1A0EAA93" w14:textId="096C9F01" w:rsidR="00443C35" w:rsidRDefault="00443C35">
            <w:r>
              <w:t>Roland George</w:t>
            </w:r>
          </w:p>
        </w:tc>
        <w:tc>
          <w:tcPr>
            <w:tcW w:w="1866" w:type="dxa"/>
          </w:tcPr>
          <w:p w14:paraId="1EA904DF" w14:textId="177B9003" w:rsidR="00443C35" w:rsidRDefault="00443C35">
            <w:r>
              <w:t>Data Protection Officer</w:t>
            </w:r>
          </w:p>
        </w:tc>
        <w:tc>
          <w:tcPr>
            <w:tcW w:w="2477" w:type="dxa"/>
            <w:vMerge w:val="restart"/>
            <w:vAlign w:val="center"/>
          </w:tcPr>
          <w:p w14:paraId="7D800FCB" w14:textId="37B19235" w:rsidR="00443C35" w:rsidRDefault="00443C35" w:rsidP="00443C35">
            <w:pPr>
              <w:jc w:val="center"/>
            </w:pPr>
            <w:r>
              <w:t>See document version history in IMS for evidence of approval.</w:t>
            </w:r>
          </w:p>
        </w:tc>
        <w:tc>
          <w:tcPr>
            <w:tcW w:w="1255" w:type="dxa"/>
          </w:tcPr>
          <w:p w14:paraId="070DFD20" w14:textId="3F18F2AB" w:rsidR="00443C35" w:rsidRDefault="00443C35">
            <w:r>
              <w:t>17/02/22</w:t>
            </w:r>
          </w:p>
        </w:tc>
      </w:tr>
      <w:tr w:rsidR="00443C35" w14:paraId="26D7476D" w14:textId="77777777" w:rsidTr="00443C35">
        <w:trPr>
          <w:tblHeader/>
        </w:trPr>
        <w:tc>
          <w:tcPr>
            <w:tcW w:w="1866" w:type="dxa"/>
          </w:tcPr>
          <w:p w14:paraId="6D4BAB15" w14:textId="4B32AFCC" w:rsidR="00443C35" w:rsidRDefault="00443C35" w:rsidP="001661E8">
            <w:r w:rsidRPr="20B29DEC">
              <w:rPr>
                <w:rFonts w:ascii="Calibri" w:eastAsia="Calibri" w:hAnsi="Calibri" w:cs="Calibri"/>
                <w:szCs w:val="24"/>
              </w:rPr>
              <w:t>Reviewed by</w:t>
            </w:r>
          </w:p>
          <w:p w14:paraId="4BD584F8" w14:textId="04F896CD" w:rsidR="00443C35" w:rsidRDefault="00443C35" w:rsidP="001661E8"/>
        </w:tc>
        <w:tc>
          <w:tcPr>
            <w:tcW w:w="1866" w:type="dxa"/>
          </w:tcPr>
          <w:p w14:paraId="52F273B4" w14:textId="240D64E5" w:rsidR="00443C35" w:rsidRDefault="00443C35" w:rsidP="001661E8">
            <w:r>
              <w:t>Josh Ross</w:t>
            </w:r>
          </w:p>
        </w:tc>
        <w:tc>
          <w:tcPr>
            <w:tcW w:w="1866" w:type="dxa"/>
          </w:tcPr>
          <w:p w14:paraId="2169188B" w14:textId="007185F1" w:rsidR="00443C35" w:rsidRDefault="00443C35" w:rsidP="001661E8">
            <w:r>
              <w:t>Head of IT, Quality &amp; Digital Assurance</w:t>
            </w:r>
          </w:p>
        </w:tc>
        <w:tc>
          <w:tcPr>
            <w:tcW w:w="2477" w:type="dxa"/>
            <w:vMerge/>
            <w:vAlign w:val="center"/>
          </w:tcPr>
          <w:p w14:paraId="14469E1D" w14:textId="462EE525" w:rsidR="00443C35" w:rsidRDefault="00443C35" w:rsidP="00443C35">
            <w:pPr>
              <w:jc w:val="center"/>
            </w:pPr>
          </w:p>
        </w:tc>
        <w:tc>
          <w:tcPr>
            <w:tcW w:w="1255" w:type="dxa"/>
          </w:tcPr>
          <w:p w14:paraId="19802A0E" w14:textId="47B8A114" w:rsidR="00443C35" w:rsidRDefault="00443C35" w:rsidP="001661E8">
            <w:r w:rsidRPr="00FA1F5B">
              <w:t>17/02/22</w:t>
            </w:r>
          </w:p>
        </w:tc>
      </w:tr>
      <w:tr w:rsidR="00443C35" w14:paraId="12347A32" w14:textId="77777777" w:rsidTr="00443C35">
        <w:trPr>
          <w:tblHeader/>
        </w:trPr>
        <w:tc>
          <w:tcPr>
            <w:tcW w:w="1866" w:type="dxa"/>
          </w:tcPr>
          <w:p w14:paraId="226D16DB" w14:textId="3475F36B" w:rsidR="00443C35" w:rsidRDefault="00443C35" w:rsidP="001661E8">
            <w:r w:rsidRPr="20B29DEC">
              <w:rPr>
                <w:rFonts w:ascii="Calibri" w:eastAsia="Calibri" w:hAnsi="Calibri" w:cs="Calibri"/>
                <w:szCs w:val="24"/>
              </w:rPr>
              <w:t xml:space="preserve">Compliance Check by </w:t>
            </w:r>
          </w:p>
        </w:tc>
        <w:tc>
          <w:tcPr>
            <w:tcW w:w="1866" w:type="dxa"/>
          </w:tcPr>
          <w:p w14:paraId="3721E986" w14:textId="4B7C3CCB" w:rsidR="00443C35" w:rsidRDefault="00443C35" w:rsidP="001661E8">
            <w:r>
              <w:t>Simon Henry</w:t>
            </w:r>
          </w:p>
        </w:tc>
        <w:tc>
          <w:tcPr>
            <w:tcW w:w="1866" w:type="dxa"/>
          </w:tcPr>
          <w:p w14:paraId="27626A44" w14:textId="0CFA12A8" w:rsidR="00443C35" w:rsidRDefault="00443C35" w:rsidP="001661E8">
            <w:r>
              <w:t>Head of Quality Management</w:t>
            </w:r>
          </w:p>
        </w:tc>
        <w:tc>
          <w:tcPr>
            <w:tcW w:w="2477" w:type="dxa"/>
            <w:vMerge/>
            <w:vAlign w:val="center"/>
          </w:tcPr>
          <w:p w14:paraId="5B14C080" w14:textId="5120B22F" w:rsidR="00443C35" w:rsidRDefault="00443C35" w:rsidP="00443C35">
            <w:pPr>
              <w:jc w:val="center"/>
            </w:pPr>
          </w:p>
        </w:tc>
        <w:tc>
          <w:tcPr>
            <w:tcW w:w="1255" w:type="dxa"/>
          </w:tcPr>
          <w:p w14:paraId="47632993" w14:textId="110860E6" w:rsidR="00443C35" w:rsidRDefault="00443C35" w:rsidP="001661E8">
            <w:r w:rsidRPr="00FA1F5B">
              <w:t>17/02/22</w:t>
            </w:r>
          </w:p>
        </w:tc>
      </w:tr>
      <w:tr w:rsidR="00443C35" w14:paraId="733D2A8F" w14:textId="77777777" w:rsidTr="00443C35">
        <w:trPr>
          <w:tblHeader/>
        </w:trPr>
        <w:tc>
          <w:tcPr>
            <w:tcW w:w="1866" w:type="dxa"/>
          </w:tcPr>
          <w:p w14:paraId="4E8F8B3B" w14:textId="3C0335B2" w:rsidR="00443C35" w:rsidRDefault="00443C35" w:rsidP="001661E8">
            <w:r w:rsidRPr="20B29DEC">
              <w:rPr>
                <w:rFonts w:ascii="Calibri" w:eastAsia="Calibri" w:hAnsi="Calibri" w:cs="Calibri"/>
                <w:szCs w:val="24"/>
              </w:rPr>
              <w:t>Endorsed by</w:t>
            </w:r>
          </w:p>
          <w:p w14:paraId="7925899F" w14:textId="1D0B92B2" w:rsidR="00443C35" w:rsidRDefault="00443C35" w:rsidP="001661E8"/>
        </w:tc>
        <w:tc>
          <w:tcPr>
            <w:tcW w:w="1866" w:type="dxa"/>
          </w:tcPr>
          <w:p w14:paraId="1EACC0B3" w14:textId="3CF41CB9" w:rsidR="00443C35" w:rsidRDefault="00443C35" w:rsidP="001661E8">
            <w:r>
              <w:t>James Norman</w:t>
            </w:r>
          </w:p>
        </w:tc>
        <w:tc>
          <w:tcPr>
            <w:tcW w:w="1866" w:type="dxa"/>
          </w:tcPr>
          <w:p w14:paraId="5F5CFF6D" w14:textId="5E5AA86B" w:rsidR="00443C35" w:rsidRDefault="00443C35" w:rsidP="001661E8">
            <w:r>
              <w:t>SIRO</w:t>
            </w:r>
          </w:p>
        </w:tc>
        <w:tc>
          <w:tcPr>
            <w:tcW w:w="2477" w:type="dxa"/>
            <w:vMerge/>
            <w:vAlign w:val="center"/>
          </w:tcPr>
          <w:p w14:paraId="3D77B079" w14:textId="17435B78" w:rsidR="00443C35" w:rsidRDefault="00443C35" w:rsidP="00443C35">
            <w:pPr>
              <w:jc w:val="center"/>
            </w:pPr>
          </w:p>
        </w:tc>
        <w:tc>
          <w:tcPr>
            <w:tcW w:w="1255" w:type="dxa"/>
          </w:tcPr>
          <w:p w14:paraId="75142E4C" w14:textId="097A08DC" w:rsidR="00443C35" w:rsidRDefault="00443C35" w:rsidP="001661E8">
            <w:r w:rsidRPr="00FA1F5B">
              <w:t>17/02/22</w:t>
            </w:r>
          </w:p>
        </w:tc>
      </w:tr>
      <w:tr w:rsidR="00443C35" w14:paraId="18EA2BF4" w14:textId="77777777" w:rsidTr="00443C35">
        <w:trPr>
          <w:tblHeader/>
        </w:trPr>
        <w:tc>
          <w:tcPr>
            <w:tcW w:w="1866" w:type="dxa"/>
          </w:tcPr>
          <w:p w14:paraId="0A3D6155" w14:textId="14C61C1A" w:rsidR="00443C35" w:rsidRDefault="00443C35" w:rsidP="001661E8">
            <w:r w:rsidRPr="20B29DEC">
              <w:rPr>
                <w:rFonts w:ascii="Calibri" w:eastAsia="Calibri" w:hAnsi="Calibri" w:cs="Calibri"/>
                <w:szCs w:val="24"/>
              </w:rPr>
              <w:t>Approved by</w:t>
            </w:r>
          </w:p>
          <w:p w14:paraId="7F1EF3A2" w14:textId="2D64C757" w:rsidR="00443C35" w:rsidRDefault="00443C35" w:rsidP="001661E8"/>
        </w:tc>
        <w:tc>
          <w:tcPr>
            <w:tcW w:w="1866" w:type="dxa"/>
          </w:tcPr>
          <w:p w14:paraId="43142BB3" w14:textId="69C91FE4" w:rsidR="00443C35" w:rsidRDefault="00443C35" w:rsidP="001661E8">
            <w:r>
              <w:t>Simon Blanchflower</w:t>
            </w:r>
          </w:p>
        </w:tc>
        <w:tc>
          <w:tcPr>
            <w:tcW w:w="1866" w:type="dxa"/>
          </w:tcPr>
          <w:p w14:paraId="610D5961" w14:textId="3137EF4B" w:rsidR="00443C35" w:rsidRDefault="00443C35" w:rsidP="001661E8">
            <w:r>
              <w:t>CEO</w:t>
            </w:r>
          </w:p>
        </w:tc>
        <w:tc>
          <w:tcPr>
            <w:tcW w:w="2477" w:type="dxa"/>
            <w:vMerge/>
            <w:vAlign w:val="center"/>
          </w:tcPr>
          <w:p w14:paraId="319B9CEF" w14:textId="4EC9E284" w:rsidR="00443C35" w:rsidRDefault="00443C35" w:rsidP="00443C35">
            <w:pPr>
              <w:jc w:val="center"/>
            </w:pPr>
          </w:p>
        </w:tc>
        <w:tc>
          <w:tcPr>
            <w:tcW w:w="1255" w:type="dxa"/>
          </w:tcPr>
          <w:p w14:paraId="4E015C25" w14:textId="29B2A755" w:rsidR="00443C35" w:rsidRDefault="00443C35" w:rsidP="001661E8">
            <w:r w:rsidRPr="00FA1F5B">
              <w:t>17/02/22</w:t>
            </w:r>
          </w:p>
        </w:tc>
      </w:tr>
    </w:tbl>
    <w:p w14:paraId="572F6415" w14:textId="176DA7F2" w:rsidR="20B29DEC" w:rsidRDefault="20B29DEC" w:rsidP="00830DEB"/>
    <w:p w14:paraId="455E53DB" w14:textId="6A40575E" w:rsidR="20B29DEC" w:rsidRDefault="20B29DEC" w:rsidP="00830DEB">
      <w:r w:rsidRPr="20B29DEC">
        <w:rPr>
          <w:rFonts w:ascii="Century Gothic" w:eastAsia="Century Gothic" w:hAnsi="Century Gothic" w:cs="Century Gothic"/>
          <w:b/>
          <w:bCs/>
          <w:sz w:val="40"/>
          <w:szCs w:val="40"/>
        </w:rPr>
        <w:t>Revision history and summary of changes</w:t>
      </w:r>
    </w:p>
    <w:p w14:paraId="1A50E2AF" w14:textId="4C3E91D6" w:rsidR="20B29DEC" w:rsidRDefault="20B29DEC" w:rsidP="00830DEB">
      <w:pPr>
        <w:spacing w:line="257" w:lineRule="auto"/>
      </w:pPr>
    </w:p>
    <w:tbl>
      <w:tblPr>
        <w:tblStyle w:val="TableGrid"/>
        <w:tblW w:w="0" w:type="auto"/>
        <w:tblLayout w:type="fixed"/>
        <w:tblLook w:val="04A0" w:firstRow="1" w:lastRow="0" w:firstColumn="1" w:lastColumn="0" w:noHBand="0" w:noVBand="1"/>
      </w:tblPr>
      <w:tblGrid>
        <w:gridCol w:w="2333"/>
        <w:gridCol w:w="2333"/>
        <w:gridCol w:w="2333"/>
        <w:gridCol w:w="2333"/>
      </w:tblGrid>
      <w:tr w:rsidR="20B29DEC" w14:paraId="3ABFEFDE" w14:textId="77777777" w:rsidTr="00A96B4E">
        <w:trPr>
          <w:tblHeader/>
        </w:trPr>
        <w:tc>
          <w:tcPr>
            <w:tcW w:w="2333" w:type="dxa"/>
            <w:shd w:val="clear" w:color="auto" w:fill="6EC896"/>
          </w:tcPr>
          <w:p w14:paraId="01EE9EBE" w14:textId="3533DDB5" w:rsidR="20B29DEC" w:rsidRDefault="20B29DEC">
            <w:r w:rsidRPr="20B29DEC">
              <w:rPr>
                <w:rFonts w:ascii="Calibri" w:eastAsia="Calibri" w:hAnsi="Calibri" w:cs="Calibri"/>
                <w:b/>
                <w:bCs/>
                <w:szCs w:val="24"/>
              </w:rPr>
              <w:t>Change date</w:t>
            </w:r>
          </w:p>
        </w:tc>
        <w:tc>
          <w:tcPr>
            <w:tcW w:w="2333" w:type="dxa"/>
            <w:shd w:val="clear" w:color="auto" w:fill="6EC896"/>
          </w:tcPr>
          <w:p w14:paraId="51AD5977" w14:textId="41CE452E" w:rsidR="20B29DEC" w:rsidRDefault="00116650">
            <w:r>
              <w:rPr>
                <w:rFonts w:ascii="Calibri" w:eastAsia="Calibri" w:hAnsi="Calibri" w:cs="Calibri"/>
                <w:b/>
                <w:bCs/>
                <w:szCs w:val="24"/>
              </w:rPr>
              <w:t>Version</w:t>
            </w:r>
            <w:r w:rsidR="001F6466">
              <w:rPr>
                <w:rFonts w:ascii="Calibri" w:eastAsia="Calibri" w:hAnsi="Calibri" w:cs="Calibri"/>
                <w:b/>
                <w:bCs/>
                <w:szCs w:val="24"/>
              </w:rPr>
              <w:t>/</w:t>
            </w:r>
            <w:r w:rsidR="20B29DEC" w:rsidRPr="20B29DEC">
              <w:rPr>
                <w:rFonts w:ascii="Calibri" w:eastAsia="Calibri" w:hAnsi="Calibri" w:cs="Calibri"/>
                <w:b/>
                <w:bCs/>
                <w:szCs w:val="24"/>
              </w:rPr>
              <w:t>Revision</w:t>
            </w:r>
            <w:r>
              <w:rPr>
                <w:rFonts w:ascii="Calibri" w:eastAsia="Calibri" w:hAnsi="Calibri" w:cs="Calibri"/>
                <w:b/>
                <w:bCs/>
                <w:szCs w:val="24"/>
              </w:rPr>
              <w:t xml:space="preserve"> </w:t>
            </w:r>
          </w:p>
        </w:tc>
        <w:tc>
          <w:tcPr>
            <w:tcW w:w="2333" w:type="dxa"/>
            <w:shd w:val="clear" w:color="auto" w:fill="6EC896"/>
          </w:tcPr>
          <w:p w14:paraId="139060B7" w14:textId="2664DC14" w:rsidR="20B29DEC" w:rsidRDefault="20B29DEC">
            <w:r w:rsidRPr="20B29DEC">
              <w:rPr>
                <w:rFonts w:ascii="Calibri" w:eastAsia="Calibri" w:hAnsi="Calibri" w:cs="Calibri"/>
                <w:b/>
                <w:bCs/>
                <w:szCs w:val="24"/>
              </w:rPr>
              <w:t>Section</w:t>
            </w:r>
          </w:p>
        </w:tc>
        <w:tc>
          <w:tcPr>
            <w:tcW w:w="2333" w:type="dxa"/>
            <w:shd w:val="clear" w:color="auto" w:fill="6EC896"/>
          </w:tcPr>
          <w:p w14:paraId="17EE7005" w14:textId="6153F575" w:rsidR="20B29DEC" w:rsidRDefault="20B29DEC">
            <w:r w:rsidRPr="20B29DEC">
              <w:rPr>
                <w:rFonts w:ascii="Calibri" w:eastAsia="Calibri" w:hAnsi="Calibri" w:cs="Calibri"/>
                <w:b/>
                <w:bCs/>
                <w:szCs w:val="24"/>
              </w:rPr>
              <w:t>Change</w:t>
            </w:r>
          </w:p>
        </w:tc>
      </w:tr>
      <w:tr w:rsidR="20B29DEC" w14:paraId="441E74BC" w14:textId="77777777" w:rsidTr="00A96B4E">
        <w:trPr>
          <w:tblHeader/>
        </w:trPr>
        <w:tc>
          <w:tcPr>
            <w:tcW w:w="2333" w:type="dxa"/>
          </w:tcPr>
          <w:p w14:paraId="6AA654E6" w14:textId="6D34CB8C" w:rsidR="20B29DEC" w:rsidRDefault="00E73B4D">
            <w:r>
              <w:t>17/02/22</w:t>
            </w:r>
          </w:p>
        </w:tc>
        <w:tc>
          <w:tcPr>
            <w:tcW w:w="2333" w:type="dxa"/>
          </w:tcPr>
          <w:p w14:paraId="26C869F6" w14:textId="04DC9FB4" w:rsidR="20B29DEC" w:rsidRDefault="001F6466">
            <w:r>
              <w:t>V01</w:t>
            </w:r>
          </w:p>
        </w:tc>
        <w:tc>
          <w:tcPr>
            <w:tcW w:w="2333" w:type="dxa"/>
          </w:tcPr>
          <w:p w14:paraId="56B0F616" w14:textId="3456E6B8" w:rsidR="20B29DEC" w:rsidRDefault="00E73B4D">
            <w:r>
              <w:t>Whole Document</w:t>
            </w:r>
          </w:p>
        </w:tc>
        <w:tc>
          <w:tcPr>
            <w:tcW w:w="2333" w:type="dxa"/>
          </w:tcPr>
          <w:p w14:paraId="57E3FF92" w14:textId="07F248A4" w:rsidR="20B29DEC" w:rsidRDefault="00E73B4D">
            <w:r>
              <w:t>First IMS Issue</w:t>
            </w:r>
          </w:p>
        </w:tc>
      </w:tr>
    </w:tbl>
    <w:p w14:paraId="2EB499D8" w14:textId="617EB1BC" w:rsidR="002D6052" w:rsidRDefault="002D6052" w:rsidP="00830DEB">
      <w:pPr>
        <w:rPr>
          <w:rFonts w:cs="Arial"/>
        </w:rPr>
      </w:pPr>
    </w:p>
    <w:p w14:paraId="775C3F0D" w14:textId="77777777" w:rsidR="00C02E89" w:rsidRDefault="00C02E89">
      <w:pPr>
        <w:spacing w:after="160"/>
        <w:rPr>
          <w:rFonts w:cs="Arial"/>
        </w:rPr>
      </w:pPr>
      <w:r>
        <w:rPr>
          <w:rFonts w:cs="Arial"/>
        </w:rPr>
        <w:br w:type="page"/>
      </w:r>
    </w:p>
    <w:p w14:paraId="185151CA" w14:textId="148B7931" w:rsidR="00D674F9" w:rsidRDefault="00430329" w:rsidP="0085544E">
      <w:pPr>
        <w:tabs>
          <w:tab w:val="left" w:pos="997"/>
        </w:tabs>
        <w:rPr>
          <w:rFonts w:asciiTheme="majorHAnsi" w:hAnsiTheme="majorHAnsi" w:cs="Arial"/>
          <w:b/>
          <w:bCs/>
          <w:sz w:val="40"/>
          <w:szCs w:val="40"/>
        </w:rPr>
      </w:pPr>
      <w:r w:rsidRPr="72AAD60F">
        <w:rPr>
          <w:rFonts w:asciiTheme="majorHAnsi" w:hAnsiTheme="majorHAnsi" w:cs="Arial"/>
          <w:b/>
          <w:bCs/>
          <w:sz w:val="40"/>
          <w:szCs w:val="40"/>
        </w:rPr>
        <w:lastRenderedPageBreak/>
        <w:t>Glossary</w:t>
      </w:r>
      <w:r w:rsidR="00752AC5">
        <w:rPr>
          <w:rFonts w:asciiTheme="majorHAnsi" w:hAnsiTheme="majorHAnsi" w:cs="Arial"/>
          <w:b/>
          <w:bCs/>
          <w:sz w:val="40"/>
          <w:szCs w:val="40"/>
        </w:rPr>
        <w:t>/Abbreviations/Definitions/Acronyms</w:t>
      </w:r>
    </w:p>
    <w:p w14:paraId="7FDBB90D" w14:textId="2B572DFF" w:rsidR="00D674F9" w:rsidRDefault="00D674F9" w:rsidP="005B70C4"/>
    <w:tbl>
      <w:tblPr>
        <w:tblStyle w:val="TableGrid"/>
        <w:tblW w:w="9351" w:type="dxa"/>
        <w:tblLook w:val="04A0" w:firstRow="1" w:lastRow="0" w:firstColumn="1" w:lastColumn="0" w:noHBand="0" w:noVBand="1"/>
      </w:tblPr>
      <w:tblGrid>
        <w:gridCol w:w="985"/>
        <w:gridCol w:w="8366"/>
      </w:tblGrid>
      <w:tr w:rsidR="00F0794E" w:rsidRPr="002371D3" w14:paraId="58906713" w14:textId="77777777" w:rsidTr="00A96B4E">
        <w:trPr>
          <w:tblHeader/>
        </w:trPr>
        <w:tc>
          <w:tcPr>
            <w:tcW w:w="985" w:type="dxa"/>
            <w:shd w:val="clear" w:color="auto" w:fill="6EC896"/>
          </w:tcPr>
          <w:p w14:paraId="04D7601A" w14:textId="50F171DA" w:rsidR="00F0794E" w:rsidRPr="00430329" w:rsidRDefault="00F0794E" w:rsidP="00807768">
            <w:pPr>
              <w:rPr>
                <w:rFonts w:cs="Arial"/>
                <w:b/>
                <w:bCs/>
              </w:rPr>
            </w:pPr>
            <w:r>
              <w:rPr>
                <w:rFonts w:cs="Arial"/>
                <w:b/>
                <w:bCs/>
              </w:rPr>
              <w:t>Term</w:t>
            </w:r>
          </w:p>
        </w:tc>
        <w:tc>
          <w:tcPr>
            <w:tcW w:w="8366" w:type="dxa"/>
            <w:shd w:val="clear" w:color="auto" w:fill="6EC896"/>
          </w:tcPr>
          <w:p w14:paraId="558E8BA7" w14:textId="1505BA24" w:rsidR="00F0794E" w:rsidRPr="00430329" w:rsidRDefault="0088094D" w:rsidP="00807768">
            <w:pPr>
              <w:rPr>
                <w:rFonts w:cs="Arial"/>
                <w:b/>
                <w:bCs/>
              </w:rPr>
            </w:pPr>
            <w:r>
              <w:rPr>
                <w:rFonts w:cs="Arial"/>
                <w:b/>
                <w:bCs/>
              </w:rPr>
              <w:t>Description</w:t>
            </w:r>
          </w:p>
        </w:tc>
      </w:tr>
      <w:tr w:rsidR="00F0794E" w14:paraId="78DE4D9E" w14:textId="77777777" w:rsidTr="00A96B4E">
        <w:trPr>
          <w:tblHeader/>
        </w:trPr>
        <w:tc>
          <w:tcPr>
            <w:tcW w:w="985" w:type="dxa"/>
          </w:tcPr>
          <w:p w14:paraId="36CF22D6" w14:textId="77777777" w:rsidR="00F0794E" w:rsidRPr="00610767" w:rsidRDefault="00F0794E" w:rsidP="00807768">
            <w:pPr>
              <w:rPr>
                <w:rFonts w:cstheme="minorHAnsi"/>
                <w:sz w:val="20"/>
                <w:szCs w:val="20"/>
              </w:rPr>
            </w:pPr>
          </w:p>
        </w:tc>
        <w:tc>
          <w:tcPr>
            <w:tcW w:w="8366" w:type="dxa"/>
          </w:tcPr>
          <w:p w14:paraId="43784AE7" w14:textId="77777777" w:rsidR="00F0794E" w:rsidRPr="00610767" w:rsidRDefault="00F0794E" w:rsidP="00807768">
            <w:pPr>
              <w:rPr>
                <w:rFonts w:cstheme="minorHAnsi"/>
                <w:sz w:val="20"/>
                <w:szCs w:val="20"/>
              </w:rPr>
            </w:pPr>
          </w:p>
        </w:tc>
      </w:tr>
      <w:tr w:rsidR="00F0794E" w14:paraId="653FCB8B" w14:textId="77777777" w:rsidTr="00A96B4E">
        <w:trPr>
          <w:tblHeader/>
        </w:trPr>
        <w:tc>
          <w:tcPr>
            <w:tcW w:w="985" w:type="dxa"/>
          </w:tcPr>
          <w:p w14:paraId="03548E1A" w14:textId="77777777" w:rsidR="00F0794E" w:rsidRPr="00610767" w:rsidRDefault="00F0794E" w:rsidP="00807768">
            <w:pPr>
              <w:rPr>
                <w:rFonts w:cstheme="minorHAnsi"/>
                <w:sz w:val="20"/>
                <w:szCs w:val="20"/>
              </w:rPr>
            </w:pPr>
          </w:p>
        </w:tc>
        <w:tc>
          <w:tcPr>
            <w:tcW w:w="8366" w:type="dxa"/>
          </w:tcPr>
          <w:p w14:paraId="5DDC3DE8" w14:textId="77777777" w:rsidR="00F0794E" w:rsidRPr="00610767" w:rsidRDefault="00F0794E" w:rsidP="00807768">
            <w:pPr>
              <w:rPr>
                <w:rFonts w:cstheme="minorHAnsi"/>
                <w:sz w:val="20"/>
                <w:szCs w:val="20"/>
              </w:rPr>
            </w:pPr>
          </w:p>
        </w:tc>
      </w:tr>
      <w:tr w:rsidR="00F0794E" w:rsidRPr="0023304E" w14:paraId="3790CF9A" w14:textId="77777777" w:rsidTr="00A96B4E">
        <w:trPr>
          <w:tblHeader/>
        </w:trPr>
        <w:tc>
          <w:tcPr>
            <w:tcW w:w="985" w:type="dxa"/>
          </w:tcPr>
          <w:p w14:paraId="5B70714E" w14:textId="77777777" w:rsidR="00F0794E" w:rsidRPr="00610767" w:rsidRDefault="00F0794E" w:rsidP="00807768">
            <w:pPr>
              <w:rPr>
                <w:rFonts w:cstheme="minorHAnsi"/>
                <w:sz w:val="20"/>
                <w:szCs w:val="20"/>
              </w:rPr>
            </w:pPr>
          </w:p>
        </w:tc>
        <w:tc>
          <w:tcPr>
            <w:tcW w:w="8366" w:type="dxa"/>
          </w:tcPr>
          <w:p w14:paraId="03B7A710" w14:textId="77777777" w:rsidR="00F0794E" w:rsidRPr="00610767" w:rsidRDefault="00F0794E" w:rsidP="00807768">
            <w:pPr>
              <w:rPr>
                <w:rFonts w:cstheme="minorHAnsi"/>
                <w:sz w:val="20"/>
                <w:szCs w:val="20"/>
              </w:rPr>
            </w:pPr>
          </w:p>
        </w:tc>
      </w:tr>
      <w:tr w:rsidR="00F0794E" w14:paraId="385C2FAA" w14:textId="77777777" w:rsidTr="00A96B4E">
        <w:trPr>
          <w:tblHeader/>
        </w:trPr>
        <w:tc>
          <w:tcPr>
            <w:tcW w:w="985" w:type="dxa"/>
          </w:tcPr>
          <w:p w14:paraId="49792907" w14:textId="77777777" w:rsidR="00F0794E" w:rsidRPr="00610767" w:rsidRDefault="00F0794E" w:rsidP="00807768">
            <w:pPr>
              <w:rPr>
                <w:rFonts w:cstheme="minorHAnsi"/>
                <w:sz w:val="20"/>
                <w:szCs w:val="20"/>
              </w:rPr>
            </w:pPr>
          </w:p>
        </w:tc>
        <w:tc>
          <w:tcPr>
            <w:tcW w:w="8366" w:type="dxa"/>
          </w:tcPr>
          <w:p w14:paraId="4827C277" w14:textId="77777777" w:rsidR="00F0794E" w:rsidRPr="00610767" w:rsidRDefault="00F0794E" w:rsidP="00807768">
            <w:pPr>
              <w:rPr>
                <w:rFonts w:cstheme="minorHAnsi"/>
                <w:sz w:val="20"/>
                <w:szCs w:val="20"/>
              </w:rPr>
            </w:pPr>
          </w:p>
        </w:tc>
      </w:tr>
      <w:tr w:rsidR="00F0794E" w14:paraId="4421AACC" w14:textId="77777777" w:rsidTr="00A96B4E">
        <w:trPr>
          <w:tblHeader/>
        </w:trPr>
        <w:tc>
          <w:tcPr>
            <w:tcW w:w="985" w:type="dxa"/>
          </w:tcPr>
          <w:p w14:paraId="439D5DD5" w14:textId="77777777" w:rsidR="00F0794E" w:rsidRPr="00610767" w:rsidRDefault="00F0794E" w:rsidP="00807768">
            <w:pPr>
              <w:rPr>
                <w:rFonts w:cstheme="minorHAnsi"/>
                <w:sz w:val="20"/>
                <w:szCs w:val="20"/>
              </w:rPr>
            </w:pPr>
          </w:p>
        </w:tc>
        <w:tc>
          <w:tcPr>
            <w:tcW w:w="8366" w:type="dxa"/>
          </w:tcPr>
          <w:p w14:paraId="07257C64" w14:textId="77777777" w:rsidR="00F0794E" w:rsidRPr="00610767" w:rsidRDefault="00F0794E" w:rsidP="00807768">
            <w:pPr>
              <w:rPr>
                <w:rFonts w:cstheme="minorHAnsi"/>
                <w:sz w:val="20"/>
                <w:szCs w:val="20"/>
              </w:rPr>
            </w:pPr>
          </w:p>
        </w:tc>
      </w:tr>
      <w:tr w:rsidR="00F0794E" w14:paraId="0BADB899" w14:textId="77777777" w:rsidTr="00A96B4E">
        <w:trPr>
          <w:tblHeader/>
        </w:trPr>
        <w:tc>
          <w:tcPr>
            <w:tcW w:w="985" w:type="dxa"/>
          </w:tcPr>
          <w:p w14:paraId="5AA21CDD" w14:textId="77777777" w:rsidR="00F0794E" w:rsidRPr="00610767" w:rsidRDefault="00F0794E" w:rsidP="00807768">
            <w:pPr>
              <w:rPr>
                <w:rFonts w:cstheme="minorHAnsi"/>
                <w:sz w:val="20"/>
                <w:szCs w:val="20"/>
              </w:rPr>
            </w:pPr>
          </w:p>
        </w:tc>
        <w:tc>
          <w:tcPr>
            <w:tcW w:w="8366" w:type="dxa"/>
          </w:tcPr>
          <w:p w14:paraId="183A3270" w14:textId="77777777" w:rsidR="00F0794E" w:rsidRPr="00610767" w:rsidRDefault="00F0794E" w:rsidP="00807768">
            <w:pPr>
              <w:rPr>
                <w:rFonts w:cstheme="minorHAnsi"/>
                <w:sz w:val="20"/>
                <w:szCs w:val="20"/>
              </w:rPr>
            </w:pPr>
          </w:p>
        </w:tc>
      </w:tr>
      <w:tr w:rsidR="00F0794E" w14:paraId="52555C4D" w14:textId="77777777" w:rsidTr="00A96B4E">
        <w:trPr>
          <w:tblHeader/>
        </w:trPr>
        <w:tc>
          <w:tcPr>
            <w:tcW w:w="985" w:type="dxa"/>
          </w:tcPr>
          <w:p w14:paraId="228F8B1E" w14:textId="77777777" w:rsidR="00F0794E" w:rsidRPr="00610767" w:rsidRDefault="00F0794E" w:rsidP="00807768">
            <w:pPr>
              <w:rPr>
                <w:rFonts w:cstheme="minorHAnsi"/>
                <w:sz w:val="20"/>
                <w:szCs w:val="20"/>
              </w:rPr>
            </w:pPr>
          </w:p>
        </w:tc>
        <w:tc>
          <w:tcPr>
            <w:tcW w:w="8366" w:type="dxa"/>
          </w:tcPr>
          <w:p w14:paraId="77D8C6F3" w14:textId="77777777" w:rsidR="00F0794E" w:rsidRPr="00610767" w:rsidRDefault="00F0794E" w:rsidP="00807768">
            <w:pPr>
              <w:rPr>
                <w:rFonts w:cstheme="minorHAnsi"/>
                <w:sz w:val="20"/>
                <w:szCs w:val="20"/>
              </w:rPr>
            </w:pPr>
          </w:p>
        </w:tc>
      </w:tr>
      <w:tr w:rsidR="00F0794E" w14:paraId="5519DC20" w14:textId="77777777" w:rsidTr="00A96B4E">
        <w:trPr>
          <w:tblHeader/>
        </w:trPr>
        <w:tc>
          <w:tcPr>
            <w:tcW w:w="985" w:type="dxa"/>
          </w:tcPr>
          <w:p w14:paraId="2FC2D1E9" w14:textId="77777777" w:rsidR="00F0794E" w:rsidRPr="00610767" w:rsidRDefault="00F0794E" w:rsidP="00807768">
            <w:pPr>
              <w:rPr>
                <w:rFonts w:cstheme="minorHAnsi"/>
                <w:sz w:val="20"/>
                <w:szCs w:val="20"/>
              </w:rPr>
            </w:pPr>
          </w:p>
        </w:tc>
        <w:tc>
          <w:tcPr>
            <w:tcW w:w="8366" w:type="dxa"/>
          </w:tcPr>
          <w:p w14:paraId="5FFBAC9D" w14:textId="77777777" w:rsidR="00F0794E" w:rsidRPr="00610767" w:rsidRDefault="00F0794E" w:rsidP="00807768">
            <w:pPr>
              <w:rPr>
                <w:rFonts w:cstheme="minorHAnsi"/>
                <w:sz w:val="20"/>
                <w:szCs w:val="20"/>
              </w:rPr>
            </w:pPr>
          </w:p>
        </w:tc>
      </w:tr>
      <w:tr w:rsidR="00F0794E" w:rsidRPr="0023304E" w14:paraId="1FE269F3" w14:textId="77777777" w:rsidTr="00A96B4E">
        <w:trPr>
          <w:tblHeader/>
        </w:trPr>
        <w:tc>
          <w:tcPr>
            <w:tcW w:w="985" w:type="dxa"/>
          </w:tcPr>
          <w:p w14:paraId="5C1E9057" w14:textId="77777777" w:rsidR="00F0794E" w:rsidRPr="00610767" w:rsidRDefault="00F0794E" w:rsidP="00807768">
            <w:pPr>
              <w:rPr>
                <w:rFonts w:cstheme="minorHAnsi"/>
                <w:sz w:val="20"/>
                <w:szCs w:val="20"/>
              </w:rPr>
            </w:pPr>
          </w:p>
        </w:tc>
        <w:tc>
          <w:tcPr>
            <w:tcW w:w="8366" w:type="dxa"/>
          </w:tcPr>
          <w:p w14:paraId="1B9435D8" w14:textId="77777777" w:rsidR="00F0794E" w:rsidRPr="00610767" w:rsidRDefault="00F0794E" w:rsidP="00807768">
            <w:pPr>
              <w:rPr>
                <w:rFonts w:cstheme="minorHAnsi"/>
                <w:sz w:val="20"/>
                <w:szCs w:val="20"/>
              </w:rPr>
            </w:pPr>
          </w:p>
        </w:tc>
      </w:tr>
      <w:tr w:rsidR="00F0794E" w:rsidRPr="0023304E" w14:paraId="70601893" w14:textId="77777777" w:rsidTr="00A96B4E">
        <w:trPr>
          <w:tblHeader/>
        </w:trPr>
        <w:tc>
          <w:tcPr>
            <w:tcW w:w="985" w:type="dxa"/>
          </w:tcPr>
          <w:p w14:paraId="4C0757E2" w14:textId="77777777" w:rsidR="00F0794E" w:rsidRPr="00610767" w:rsidRDefault="00F0794E" w:rsidP="00807768">
            <w:pPr>
              <w:rPr>
                <w:rFonts w:cstheme="minorHAnsi"/>
                <w:sz w:val="20"/>
                <w:szCs w:val="20"/>
              </w:rPr>
            </w:pPr>
          </w:p>
        </w:tc>
        <w:tc>
          <w:tcPr>
            <w:tcW w:w="8366" w:type="dxa"/>
          </w:tcPr>
          <w:p w14:paraId="50C35351" w14:textId="77777777" w:rsidR="00F0794E" w:rsidRPr="00610767" w:rsidRDefault="00F0794E" w:rsidP="00807768">
            <w:pPr>
              <w:rPr>
                <w:rFonts w:cstheme="minorHAnsi"/>
                <w:sz w:val="20"/>
                <w:szCs w:val="20"/>
              </w:rPr>
            </w:pPr>
          </w:p>
        </w:tc>
      </w:tr>
      <w:tr w:rsidR="00F0794E" w:rsidRPr="0023304E" w14:paraId="35F3F10A" w14:textId="77777777" w:rsidTr="00A96B4E">
        <w:trPr>
          <w:tblHeader/>
        </w:trPr>
        <w:tc>
          <w:tcPr>
            <w:tcW w:w="985" w:type="dxa"/>
          </w:tcPr>
          <w:p w14:paraId="319BAA8D" w14:textId="77777777" w:rsidR="00F0794E" w:rsidRPr="00610767" w:rsidRDefault="00F0794E" w:rsidP="00807768">
            <w:pPr>
              <w:rPr>
                <w:rFonts w:cstheme="minorHAnsi"/>
                <w:sz w:val="20"/>
                <w:szCs w:val="20"/>
              </w:rPr>
            </w:pPr>
          </w:p>
        </w:tc>
        <w:tc>
          <w:tcPr>
            <w:tcW w:w="8366" w:type="dxa"/>
          </w:tcPr>
          <w:p w14:paraId="3BEAB379" w14:textId="77777777" w:rsidR="00F0794E" w:rsidRPr="00610767" w:rsidRDefault="00F0794E" w:rsidP="00807768">
            <w:pPr>
              <w:rPr>
                <w:rFonts w:cstheme="minorHAnsi"/>
                <w:sz w:val="20"/>
                <w:szCs w:val="20"/>
              </w:rPr>
            </w:pPr>
          </w:p>
        </w:tc>
      </w:tr>
      <w:tr w:rsidR="00F0794E" w:rsidRPr="0023304E" w14:paraId="569E6987" w14:textId="77777777" w:rsidTr="00A96B4E">
        <w:trPr>
          <w:tblHeader/>
        </w:trPr>
        <w:tc>
          <w:tcPr>
            <w:tcW w:w="985" w:type="dxa"/>
          </w:tcPr>
          <w:p w14:paraId="6A72DC6E" w14:textId="77777777" w:rsidR="00F0794E" w:rsidRPr="00610767" w:rsidRDefault="00F0794E" w:rsidP="00807768">
            <w:pPr>
              <w:rPr>
                <w:rFonts w:cstheme="minorHAnsi"/>
                <w:sz w:val="20"/>
                <w:szCs w:val="20"/>
              </w:rPr>
            </w:pPr>
          </w:p>
        </w:tc>
        <w:tc>
          <w:tcPr>
            <w:tcW w:w="8366" w:type="dxa"/>
          </w:tcPr>
          <w:p w14:paraId="537F52F5" w14:textId="77777777" w:rsidR="00F0794E" w:rsidRPr="00610767" w:rsidRDefault="00F0794E" w:rsidP="00807768">
            <w:pPr>
              <w:rPr>
                <w:rFonts w:cstheme="minorHAnsi"/>
                <w:sz w:val="20"/>
                <w:szCs w:val="20"/>
              </w:rPr>
            </w:pPr>
          </w:p>
        </w:tc>
      </w:tr>
      <w:tr w:rsidR="00F0794E" w:rsidRPr="0023304E" w14:paraId="44B32990" w14:textId="77777777" w:rsidTr="00A96B4E">
        <w:trPr>
          <w:tblHeader/>
        </w:trPr>
        <w:tc>
          <w:tcPr>
            <w:tcW w:w="985" w:type="dxa"/>
          </w:tcPr>
          <w:p w14:paraId="164348CC" w14:textId="77777777" w:rsidR="00F0794E" w:rsidRPr="00610767" w:rsidRDefault="00F0794E" w:rsidP="00807768">
            <w:pPr>
              <w:rPr>
                <w:rFonts w:cstheme="minorHAnsi"/>
                <w:sz w:val="20"/>
                <w:szCs w:val="20"/>
              </w:rPr>
            </w:pPr>
          </w:p>
        </w:tc>
        <w:tc>
          <w:tcPr>
            <w:tcW w:w="8366" w:type="dxa"/>
          </w:tcPr>
          <w:p w14:paraId="2E4C6B0A" w14:textId="77777777" w:rsidR="00F0794E" w:rsidRPr="00610767" w:rsidRDefault="00F0794E" w:rsidP="00807768">
            <w:pPr>
              <w:rPr>
                <w:rFonts w:cstheme="minorHAnsi"/>
                <w:sz w:val="20"/>
                <w:szCs w:val="20"/>
              </w:rPr>
            </w:pPr>
          </w:p>
        </w:tc>
      </w:tr>
      <w:tr w:rsidR="00F0794E" w:rsidRPr="0023304E" w14:paraId="5934859D" w14:textId="77777777" w:rsidTr="00A96B4E">
        <w:trPr>
          <w:tblHeader/>
        </w:trPr>
        <w:tc>
          <w:tcPr>
            <w:tcW w:w="985" w:type="dxa"/>
          </w:tcPr>
          <w:p w14:paraId="284E455E" w14:textId="77777777" w:rsidR="00F0794E" w:rsidRPr="00610767" w:rsidRDefault="00F0794E" w:rsidP="00807768">
            <w:pPr>
              <w:rPr>
                <w:rFonts w:cstheme="minorHAnsi"/>
                <w:sz w:val="20"/>
                <w:szCs w:val="20"/>
              </w:rPr>
            </w:pPr>
          </w:p>
        </w:tc>
        <w:tc>
          <w:tcPr>
            <w:tcW w:w="8366" w:type="dxa"/>
          </w:tcPr>
          <w:p w14:paraId="5DC7E8A2" w14:textId="77777777" w:rsidR="00F0794E" w:rsidRPr="00610767" w:rsidRDefault="00F0794E" w:rsidP="00807768">
            <w:pPr>
              <w:rPr>
                <w:rFonts w:cstheme="minorHAnsi"/>
                <w:sz w:val="20"/>
                <w:szCs w:val="20"/>
              </w:rPr>
            </w:pPr>
          </w:p>
        </w:tc>
      </w:tr>
    </w:tbl>
    <w:p w14:paraId="4A8C564B" w14:textId="77777777" w:rsidR="00430329" w:rsidRPr="0088094D" w:rsidRDefault="00430329" w:rsidP="00830DEB"/>
    <w:p w14:paraId="234CCAF5" w14:textId="77777777" w:rsidR="005B70C4" w:rsidRPr="008920CB" w:rsidRDefault="005B70C4" w:rsidP="00430329">
      <w:pPr>
        <w:rPr>
          <w:rFonts w:cstheme="minorHAnsi"/>
          <w:szCs w:val="24"/>
        </w:rPr>
      </w:pPr>
    </w:p>
    <w:p w14:paraId="0CA758E5" w14:textId="51EFA3DC" w:rsidR="00C84094" w:rsidRDefault="009D1B0E" w:rsidP="005B70C4">
      <w:pPr>
        <w:rPr>
          <w:rFonts w:asciiTheme="majorHAnsi" w:eastAsiaTheme="majorEastAsia" w:hAnsiTheme="majorHAnsi" w:cstheme="majorBidi"/>
          <w:spacing w:val="-10"/>
          <w:kern w:val="28"/>
          <w:sz w:val="40"/>
          <w:szCs w:val="56"/>
        </w:rPr>
      </w:pPr>
      <w:r>
        <w:br w:type="page"/>
      </w:r>
    </w:p>
    <w:p w14:paraId="4BD70495" w14:textId="67FEA972" w:rsidR="000E3341" w:rsidRPr="006927F2" w:rsidRDefault="000E3341" w:rsidP="00044059">
      <w:pPr>
        <w:pStyle w:val="Heading"/>
        <w:rPr>
          <w:rStyle w:val="HeaderChar"/>
        </w:rPr>
      </w:pPr>
      <w:r>
        <w:lastRenderedPageBreak/>
        <w:t xml:space="preserve">Table of </w:t>
      </w:r>
      <w:r w:rsidR="00C02E89">
        <w:rPr>
          <w:rStyle w:val="HeaderChar"/>
        </w:rPr>
        <w:t>c</w:t>
      </w:r>
      <w:r w:rsidRPr="000E3341">
        <w:rPr>
          <w:rStyle w:val="HeaderChar"/>
        </w:rPr>
        <w:t>ontents</w:t>
      </w:r>
    </w:p>
    <w:p w14:paraId="12D7B095" w14:textId="77777777" w:rsidR="000E3341" w:rsidRDefault="000E3341" w:rsidP="005B70C4"/>
    <w:p w14:paraId="5D195225" w14:textId="6E8EE9F7" w:rsidR="0026081F" w:rsidRDefault="00A944A9">
      <w:pPr>
        <w:pStyle w:val="TOC1"/>
        <w:rPr>
          <w:rFonts w:eastAsiaTheme="minorEastAsia"/>
          <w:bCs w:val="0"/>
          <w:noProof/>
          <w:sz w:val="22"/>
          <w:szCs w:val="22"/>
          <w:lang w:eastAsia="en-GB"/>
        </w:rPr>
      </w:pPr>
      <w:r w:rsidRPr="00120FDF">
        <w:rPr>
          <w:caps/>
          <w:szCs w:val="24"/>
        </w:rPr>
        <w:fldChar w:fldCharType="begin"/>
      </w:r>
      <w:r w:rsidRPr="00120FDF">
        <w:rPr>
          <w:caps/>
          <w:szCs w:val="24"/>
        </w:rPr>
        <w:instrText xml:space="preserve"> TOC \o "1-1" \h \z \u \t "Heading 2,2" </w:instrText>
      </w:r>
      <w:r w:rsidRPr="00120FDF">
        <w:rPr>
          <w:caps/>
          <w:szCs w:val="24"/>
        </w:rPr>
        <w:fldChar w:fldCharType="separate"/>
      </w:r>
      <w:hyperlink w:anchor="_Toc95994235" w:history="1">
        <w:r w:rsidR="0026081F" w:rsidRPr="00563054">
          <w:rPr>
            <w:rStyle w:val="Hyperlink"/>
            <w:noProof/>
          </w:rPr>
          <w:t>1.</w:t>
        </w:r>
        <w:r w:rsidR="0026081F">
          <w:rPr>
            <w:rFonts w:eastAsiaTheme="minorEastAsia"/>
            <w:bCs w:val="0"/>
            <w:noProof/>
            <w:sz w:val="22"/>
            <w:szCs w:val="22"/>
            <w:lang w:eastAsia="en-GB"/>
          </w:rPr>
          <w:tab/>
        </w:r>
        <w:r w:rsidR="0026081F" w:rsidRPr="00563054">
          <w:rPr>
            <w:rStyle w:val="Hyperlink"/>
            <w:noProof/>
          </w:rPr>
          <w:t>Introduction</w:t>
        </w:r>
        <w:r w:rsidR="0026081F">
          <w:rPr>
            <w:noProof/>
            <w:webHidden/>
          </w:rPr>
          <w:tab/>
        </w:r>
        <w:r w:rsidR="0026081F">
          <w:rPr>
            <w:noProof/>
            <w:webHidden/>
          </w:rPr>
          <w:fldChar w:fldCharType="begin"/>
        </w:r>
        <w:r w:rsidR="0026081F">
          <w:rPr>
            <w:noProof/>
            <w:webHidden/>
          </w:rPr>
          <w:instrText xml:space="preserve"> PAGEREF _Toc95994235 \h </w:instrText>
        </w:r>
        <w:r w:rsidR="0026081F">
          <w:rPr>
            <w:noProof/>
            <w:webHidden/>
          </w:rPr>
        </w:r>
        <w:r w:rsidR="0026081F">
          <w:rPr>
            <w:noProof/>
            <w:webHidden/>
          </w:rPr>
          <w:fldChar w:fldCharType="separate"/>
        </w:r>
        <w:r w:rsidR="0026081F">
          <w:rPr>
            <w:noProof/>
            <w:webHidden/>
          </w:rPr>
          <w:t>5</w:t>
        </w:r>
        <w:r w:rsidR="0026081F">
          <w:rPr>
            <w:noProof/>
            <w:webHidden/>
          </w:rPr>
          <w:fldChar w:fldCharType="end"/>
        </w:r>
      </w:hyperlink>
    </w:p>
    <w:p w14:paraId="2F712E4F" w14:textId="0D220BF1" w:rsidR="0026081F" w:rsidRDefault="00443C35">
      <w:pPr>
        <w:pStyle w:val="TOC1"/>
        <w:rPr>
          <w:rFonts w:eastAsiaTheme="minorEastAsia"/>
          <w:bCs w:val="0"/>
          <w:noProof/>
          <w:sz w:val="22"/>
          <w:szCs w:val="22"/>
          <w:lang w:eastAsia="en-GB"/>
        </w:rPr>
      </w:pPr>
      <w:hyperlink w:anchor="_Toc95994236" w:history="1">
        <w:r w:rsidR="0026081F" w:rsidRPr="00563054">
          <w:rPr>
            <w:rStyle w:val="Hyperlink"/>
            <w:noProof/>
          </w:rPr>
          <w:t>2.</w:t>
        </w:r>
        <w:r w:rsidR="0026081F">
          <w:rPr>
            <w:rFonts w:eastAsiaTheme="minorEastAsia"/>
            <w:bCs w:val="0"/>
            <w:noProof/>
            <w:sz w:val="22"/>
            <w:szCs w:val="22"/>
            <w:lang w:eastAsia="en-GB"/>
          </w:rPr>
          <w:tab/>
        </w:r>
        <w:r w:rsidR="0026081F" w:rsidRPr="00563054">
          <w:rPr>
            <w:rStyle w:val="Hyperlink"/>
            <w:noProof/>
          </w:rPr>
          <w:t>Purpose</w:t>
        </w:r>
        <w:r w:rsidR="0026081F">
          <w:rPr>
            <w:noProof/>
            <w:webHidden/>
          </w:rPr>
          <w:tab/>
        </w:r>
        <w:r w:rsidR="0026081F">
          <w:rPr>
            <w:noProof/>
            <w:webHidden/>
          </w:rPr>
          <w:fldChar w:fldCharType="begin"/>
        </w:r>
        <w:r w:rsidR="0026081F">
          <w:rPr>
            <w:noProof/>
            <w:webHidden/>
          </w:rPr>
          <w:instrText xml:space="preserve"> PAGEREF _Toc95994236 \h </w:instrText>
        </w:r>
        <w:r w:rsidR="0026081F">
          <w:rPr>
            <w:noProof/>
            <w:webHidden/>
          </w:rPr>
        </w:r>
        <w:r w:rsidR="0026081F">
          <w:rPr>
            <w:noProof/>
            <w:webHidden/>
          </w:rPr>
          <w:fldChar w:fldCharType="separate"/>
        </w:r>
        <w:r w:rsidR="0026081F">
          <w:rPr>
            <w:noProof/>
            <w:webHidden/>
          </w:rPr>
          <w:t>5</w:t>
        </w:r>
        <w:r w:rsidR="0026081F">
          <w:rPr>
            <w:noProof/>
            <w:webHidden/>
          </w:rPr>
          <w:fldChar w:fldCharType="end"/>
        </w:r>
      </w:hyperlink>
    </w:p>
    <w:p w14:paraId="3ABF73D4" w14:textId="6102B5B7" w:rsidR="0026081F" w:rsidRDefault="00443C35">
      <w:pPr>
        <w:pStyle w:val="TOC1"/>
        <w:rPr>
          <w:rFonts w:eastAsiaTheme="minorEastAsia"/>
          <w:bCs w:val="0"/>
          <w:noProof/>
          <w:sz w:val="22"/>
          <w:szCs w:val="22"/>
          <w:lang w:eastAsia="en-GB"/>
        </w:rPr>
      </w:pPr>
      <w:hyperlink w:anchor="_Toc95994239" w:history="1">
        <w:r w:rsidR="0026081F" w:rsidRPr="00563054">
          <w:rPr>
            <w:rStyle w:val="Hyperlink"/>
            <w:noProof/>
          </w:rPr>
          <w:t>3.</w:t>
        </w:r>
        <w:r w:rsidR="0026081F">
          <w:rPr>
            <w:rFonts w:eastAsiaTheme="minorEastAsia"/>
            <w:bCs w:val="0"/>
            <w:noProof/>
            <w:sz w:val="22"/>
            <w:szCs w:val="22"/>
            <w:lang w:eastAsia="en-GB"/>
          </w:rPr>
          <w:tab/>
        </w:r>
        <w:r w:rsidR="0026081F" w:rsidRPr="00563054">
          <w:rPr>
            <w:rStyle w:val="Hyperlink"/>
            <w:noProof/>
          </w:rPr>
          <w:t>Scope and applicability</w:t>
        </w:r>
        <w:r w:rsidR="0026081F">
          <w:rPr>
            <w:noProof/>
            <w:webHidden/>
          </w:rPr>
          <w:tab/>
        </w:r>
        <w:r w:rsidR="0026081F">
          <w:rPr>
            <w:noProof/>
            <w:webHidden/>
          </w:rPr>
          <w:fldChar w:fldCharType="begin"/>
        </w:r>
        <w:r w:rsidR="0026081F">
          <w:rPr>
            <w:noProof/>
            <w:webHidden/>
          </w:rPr>
          <w:instrText xml:space="preserve"> PAGEREF _Toc95994239 \h </w:instrText>
        </w:r>
        <w:r w:rsidR="0026081F">
          <w:rPr>
            <w:noProof/>
            <w:webHidden/>
          </w:rPr>
        </w:r>
        <w:r w:rsidR="0026081F">
          <w:rPr>
            <w:noProof/>
            <w:webHidden/>
          </w:rPr>
          <w:fldChar w:fldCharType="separate"/>
        </w:r>
        <w:r w:rsidR="0026081F">
          <w:rPr>
            <w:noProof/>
            <w:webHidden/>
          </w:rPr>
          <w:t>6</w:t>
        </w:r>
        <w:r w:rsidR="0026081F">
          <w:rPr>
            <w:noProof/>
            <w:webHidden/>
          </w:rPr>
          <w:fldChar w:fldCharType="end"/>
        </w:r>
      </w:hyperlink>
    </w:p>
    <w:p w14:paraId="5DCB555E" w14:textId="2A2197FA" w:rsidR="0026081F" w:rsidRDefault="00443C35">
      <w:pPr>
        <w:pStyle w:val="TOC1"/>
        <w:rPr>
          <w:rFonts w:eastAsiaTheme="minorEastAsia"/>
          <w:bCs w:val="0"/>
          <w:noProof/>
          <w:sz w:val="22"/>
          <w:szCs w:val="22"/>
          <w:lang w:eastAsia="en-GB"/>
        </w:rPr>
      </w:pPr>
      <w:hyperlink w:anchor="_Toc95994241" w:history="1">
        <w:r w:rsidR="0026081F" w:rsidRPr="00563054">
          <w:rPr>
            <w:rStyle w:val="Hyperlink"/>
            <w:noProof/>
          </w:rPr>
          <w:t>4.</w:t>
        </w:r>
        <w:r w:rsidR="0026081F">
          <w:rPr>
            <w:rFonts w:eastAsiaTheme="minorEastAsia"/>
            <w:bCs w:val="0"/>
            <w:noProof/>
            <w:sz w:val="22"/>
            <w:szCs w:val="22"/>
            <w:lang w:eastAsia="en-GB"/>
          </w:rPr>
          <w:tab/>
        </w:r>
        <w:r w:rsidR="0026081F" w:rsidRPr="00563054">
          <w:rPr>
            <w:rStyle w:val="Hyperlink"/>
            <w:noProof/>
          </w:rPr>
          <w:t>Company Records</w:t>
        </w:r>
        <w:r w:rsidR="0026081F">
          <w:rPr>
            <w:noProof/>
            <w:webHidden/>
          </w:rPr>
          <w:tab/>
        </w:r>
        <w:r w:rsidR="0026081F">
          <w:rPr>
            <w:noProof/>
            <w:webHidden/>
          </w:rPr>
          <w:fldChar w:fldCharType="begin"/>
        </w:r>
        <w:r w:rsidR="0026081F">
          <w:rPr>
            <w:noProof/>
            <w:webHidden/>
          </w:rPr>
          <w:instrText xml:space="preserve"> PAGEREF _Toc95994241 \h </w:instrText>
        </w:r>
        <w:r w:rsidR="0026081F">
          <w:rPr>
            <w:noProof/>
            <w:webHidden/>
          </w:rPr>
        </w:r>
        <w:r w:rsidR="0026081F">
          <w:rPr>
            <w:noProof/>
            <w:webHidden/>
          </w:rPr>
          <w:fldChar w:fldCharType="separate"/>
        </w:r>
        <w:r w:rsidR="0026081F">
          <w:rPr>
            <w:noProof/>
            <w:webHidden/>
          </w:rPr>
          <w:t>6</w:t>
        </w:r>
        <w:r w:rsidR="0026081F">
          <w:rPr>
            <w:noProof/>
            <w:webHidden/>
          </w:rPr>
          <w:fldChar w:fldCharType="end"/>
        </w:r>
      </w:hyperlink>
    </w:p>
    <w:p w14:paraId="5C96F0AE" w14:textId="7DE886E8" w:rsidR="0026081F" w:rsidRDefault="00443C35">
      <w:pPr>
        <w:pStyle w:val="TOC1"/>
        <w:rPr>
          <w:rFonts w:eastAsiaTheme="minorEastAsia"/>
          <w:bCs w:val="0"/>
          <w:noProof/>
          <w:sz w:val="22"/>
          <w:szCs w:val="22"/>
          <w:lang w:eastAsia="en-GB"/>
        </w:rPr>
      </w:pPr>
      <w:hyperlink w:anchor="_Toc95994243" w:history="1">
        <w:r w:rsidR="0026081F" w:rsidRPr="00563054">
          <w:rPr>
            <w:rStyle w:val="Hyperlink"/>
            <w:noProof/>
          </w:rPr>
          <w:t>5.</w:t>
        </w:r>
        <w:r w:rsidR="0026081F">
          <w:rPr>
            <w:rFonts w:eastAsiaTheme="minorEastAsia"/>
            <w:bCs w:val="0"/>
            <w:noProof/>
            <w:sz w:val="22"/>
            <w:szCs w:val="22"/>
            <w:lang w:eastAsia="en-GB"/>
          </w:rPr>
          <w:tab/>
        </w:r>
        <w:r w:rsidR="0026081F" w:rsidRPr="00563054">
          <w:rPr>
            <w:rStyle w:val="Hyperlink"/>
            <w:noProof/>
          </w:rPr>
          <w:t>Maintaining Company Records</w:t>
        </w:r>
        <w:r w:rsidR="0026081F">
          <w:rPr>
            <w:noProof/>
            <w:webHidden/>
          </w:rPr>
          <w:tab/>
        </w:r>
        <w:r w:rsidR="0026081F">
          <w:rPr>
            <w:noProof/>
            <w:webHidden/>
          </w:rPr>
          <w:fldChar w:fldCharType="begin"/>
        </w:r>
        <w:r w:rsidR="0026081F">
          <w:rPr>
            <w:noProof/>
            <w:webHidden/>
          </w:rPr>
          <w:instrText xml:space="preserve"> PAGEREF _Toc95994243 \h </w:instrText>
        </w:r>
        <w:r w:rsidR="0026081F">
          <w:rPr>
            <w:noProof/>
            <w:webHidden/>
          </w:rPr>
        </w:r>
        <w:r w:rsidR="0026081F">
          <w:rPr>
            <w:noProof/>
            <w:webHidden/>
          </w:rPr>
          <w:fldChar w:fldCharType="separate"/>
        </w:r>
        <w:r w:rsidR="0026081F">
          <w:rPr>
            <w:noProof/>
            <w:webHidden/>
          </w:rPr>
          <w:t>8</w:t>
        </w:r>
        <w:r w:rsidR="0026081F">
          <w:rPr>
            <w:noProof/>
            <w:webHidden/>
          </w:rPr>
          <w:fldChar w:fldCharType="end"/>
        </w:r>
      </w:hyperlink>
    </w:p>
    <w:p w14:paraId="259C34E1" w14:textId="15163985" w:rsidR="0026081F" w:rsidRDefault="00443C35">
      <w:pPr>
        <w:pStyle w:val="TOC1"/>
        <w:rPr>
          <w:rFonts w:eastAsiaTheme="minorEastAsia"/>
          <w:bCs w:val="0"/>
          <w:noProof/>
          <w:sz w:val="22"/>
          <w:szCs w:val="22"/>
          <w:lang w:eastAsia="en-GB"/>
        </w:rPr>
      </w:pPr>
      <w:hyperlink w:anchor="_Toc95994245" w:history="1">
        <w:r w:rsidR="0026081F" w:rsidRPr="00563054">
          <w:rPr>
            <w:rStyle w:val="Hyperlink"/>
            <w:noProof/>
          </w:rPr>
          <w:t>6.</w:t>
        </w:r>
        <w:r w:rsidR="0026081F">
          <w:rPr>
            <w:rFonts w:eastAsiaTheme="minorEastAsia"/>
            <w:bCs w:val="0"/>
            <w:noProof/>
            <w:sz w:val="22"/>
            <w:szCs w:val="22"/>
            <w:lang w:eastAsia="en-GB"/>
          </w:rPr>
          <w:tab/>
        </w:r>
        <w:r w:rsidR="0026081F" w:rsidRPr="00563054">
          <w:rPr>
            <w:rStyle w:val="Hyperlink"/>
            <w:noProof/>
          </w:rPr>
          <w:t>Company Record Retention</w:t>
        </w:r>
        <w:r w:rsidR="0026081F">
          <w:rPr>
            <w:noProof/>
            <w:webHidden/>
          </w:rPr>
          <w:tab/>
        </w:r>
        <w:r w:rsidR="0026081F">
          <w:rPr>
            <w:noProof/>
            <w:webHidden/>
          </w:rPr>
          <w:fldChar w:fldCharType="begin"/>
        </w:r>
        <w:r w:rsidR="0026081F">
          <w:rPr>
            <w:noProof/>
            <w:webHidden/>
          </w:rPr>
          <w:instrText xml:space="preserve"> PAGEREF _Toc95994245 \h </w:instrText>
        </w:r>
        <w:r w:rsidR="0026081F">
          <w:rPr>
            <w:noProof/>
            <w:webHidden/>
          </w:rPr>
        </w:r>
        <w:r w:rsidR="0026081F">
          <w:rPr>
            <w:noProof/>
            <w:webHidden/>
          </w:rPr>
          <w:fldChar w:fldCharType="separate"/>
        </w:r>
        <w:r w:rsidR="0026081F">
          <w:rPr>
            <w:noProof/>
            <w:webHidden/>
          </w:rPr>
          <w:t>12</w:t>
        </w:r>
        <w:r w:rsidR="0026081F">
          <w:rPr>
            <w:noProof/>
            <w:webHidden/>
          </w:rPr>
          <w:fldChar w:fldCharType="end"/>
        </w:r>
      </w:hyperlink>
    </w:p>
    <w:p w14:paraId="74A56444" w14:textId="4A7F2669" w:rsidR="0026081F" w:rsidRDefault="00443C35">
      <w:pPr>
        <w:pStyle w:val="TOC1"/>
        <w:rPr>
          <w:rFonts w:eastAsiaTheme="minorEastAsia"/>
          <w:bCs w:val="0"/>
          <w:noProof/>
          <w:sz w:val="22"/>
          <w:szCs w:val="22"/>
          <w:lang w:eastAsia="en-GB"/>
        </w:rPr>
      </w:pPr>
      <w:hyperlink w:anchor="_Toc95994247" w:history="1">
        <w:r w:rsidR="0026081F" w:rsidRPr="00563054">
          <w:rPr>
            <w:rStyle w:val="Hyperlink"/>
            <w:noProof/>
          </w:rPr>
          <w:t>7.</w:t>
        </w:r>
        <w:r w:rsidR="0026081F">
          <w:rPr>
            <w:rFonts w:eastAsiaTheme="minorEastAsia"/>
            <w:bCs w:val="0"/>
            <w:noProof/>
            <w:sz w:val="22"/>
            <w:szCs w:val="22"/>
            <w:lang w:eastAsia="en-GB"/>
          </w:rPr>
          <w:tab/>
        </w:r>
        <w:r w:rsidR="0026081F" w:rsidRPr="00563054">
          <w:rPr>
            <w:rStyle w:val="Hyperlink"/>
            <w:noProof/>
          </w:rPr>
          <w:t>Destruction</w:t>
        </w:r>
        <w:r w:rsidR="0026081F">
          <w:rPr>
            <w:noProof/>
            <w:webHidden/>
          </w:rPr>
          <w:tab/>
        </w:r>
        <w:r w:rsidR="0026081F">
          <w:rPr>
            <w:noProof/>
            <w:webHidden/>
          </w:rPr>
          <w:fldChar w:fldCharType="begin"/>
        </w:r>
        <w:r w:rsidR="0026081F">
          <w:rPr>
            <w:noProof/>
            <w:webHidden/>
          </w:rPr>
          <w:instrText xml:space="preserve"> PAGEREF _Toc95994247 \h </w:instrText>
        </w:r>
        <w:r w:rsidR="0026081F">
          <w:rPr>
            <w:noProof/>
            <w:webHidden/>
          </w:rPr>
        </w:r>
        <w:r w:rsidR="0026081F">
          <w:rPr>
            <w:noProof/>
            <w:webHidden/>
          </w:rPr>
          <w:fldChar w:fldCharType="separate"/>
        </w:r>
        <w:r w:rsidR="0026081F">
          <w:rPr>
            <w:noProof/>
            <w:webHidden/>
          </w:rPr>
          <w:t>15</w:t>
        </w:r>
        <w:r w:rsidR="0026081F">
          <w:rPr>
            <w:noProof/>
            <w:webHidden/>
          </w:rPr>
          <w:fldChar w:fldCharType="end"/>
        </w:r>
      </w:hyperlink>
    </w:p>
    <w:p w14:paraId="08047E51" w14:textId="6A44E454" w:rsidR="0026081F" w:rsidRDefault="00443C35">
      <w:pPr>
        <w:pStyle w:val="TOC1"/>
        <w:rPr>
          <w:rFonts w:eastAsiaTheme="minorEastAsia"/>
          <w:bCs w:val="0"/>
          <w:noProof/>
          <w:sz w:val="22"/>
          <w:szCs w:val="22"/>
          <w:lang w:eastAsia="en-GB"/>
        </w:rPr>
      </w:pPr>
      <w:hyperlink w:anchor="_Toc95994250" w:history="1">
        <w:r w:rsidR="0026081F" w:rsidRPr="00563054">
          <w:rPr>
            <w:rStyle w:val="Hyperlink"/>
            <w:noProof/>
          </w:rPr>
          <w:t>8.</w:t>
        </w:r>
        <w:r w:rsidR="0026081F">
          <w:rPr>
            <w:rFonts w:eastAsiaTheme="minorEastAsia"/>
            <w:bCs w:val="0"/>
            <w:noProof/>
            <w:sz w:val="22"/>
            <w:szCs w:val="22"/>
            <w:lang w:eastAsia="en-GB"/>
          </w:rPr>
          <w:tab/>
        </w:r>
        <w:r w:rsidR="0026081F" w:rsidRPr="00563054">
          <w:rPr>
            <w:rStyle w:val="Hyperlink"/>
            <w:noProof/>
          </w:rPr>
          <w:t>Roles and Responsibilities</w:t>
        </w:r>
        <w:r w:rsidR="0026081F">
          <w:rPr>
            <w:noProof/>
            <w:webHidden/>
          </w:rPr>
          <w:tab/>
        </w:r>
        <w:r w:rsidR="0026081F">
          <w:rPr>
            <w:noProof/>
            <w:webHidden/>
          </w:rPr>
          <w:fldChar w:fldCharType="begin"/>
        </w:r>
        <w:r w:rsidR="0026081F">
          <w:rPr>
            <w:noProof/>
            <w:webHidden/>
          </w:rPr>
          <w:instrText xml:space="preserve"> PAGEREF _Toc95994250 \h </w:instrText>
        </w:r>
        <w:r w:rsidR="0026081F">
          <w:rPr>
            <w:noProof/>
            <w:webHidden/>
          </w:rPr>
        </w:r>
        <w:r w:rsidR="0026081F">
          <w:rPr>
            <w:noProof/>
            <w:webHidden/>
          </w:rPr>
          <w:fldChar w:fldCharType="separate"/>
        </w:r>
        <w:r w:rsidR="0026081F">
          <w:rPr>
            <w:noProof/>
            <w:webHidden/>
          </w:rPr>
          <w:t>17</w:t>
        </w:r>
        <w:r w:rsidR="0026081F">
          <w:rPr>
            <w:noProof/>
            <w:webHidden/>
          </w:rPr>
          <w:fldChar w:fldCharType="end"/>
        </w:r>
      </w:hyperlink>
    </w:p>
    <w:p w14:paraId="2F6E9569" w14:textId="24E42BE5" w:rsidR="0026081F" w:rsidRDefault="00443C35">
      <w:pPr>
        <w:pStyle w:val="TOC1"/>
        <w:rPr>
          <w:rFonts w:eastAsiaTheme="minorEastAsia"/>
          <w:bCs w:val="0"/>
          <w:noProof/>
          <w:sz w:val="22"/>
          <w:szCs w:val="22"/>
          <w:lang w:eastAsia="en-GB"/>
        </w:rPr>
      </w:pPr>
      <w:hyperlink w:anchor="_Toc95994251" w:history="1">
        <w:r w:rsidR="0026081F" w:rsidRPr="00563054">
          <w:rPr>
            <w:rStyle w:val="Hyperlink"/>
            <w:noProof/>
          </w:rPr>
          <w:t>9.</w:t>
        </w:r>
        <w:r w:rsidR="0026081F">
          <w:rPr>
            <w:rFonts w:eastAsiaTheme="minorEastAsia"/>
            <w:bCs w:val="0"/>
            <w:noProof/>
            <w:sz w:val="22"/>
            <w:szCs w:val="22"/>
            <w:lang w:eastAsia="en-GB"/>
          </w:rPr>
          <w:tab/>
        </w:r>
        <w:r w:rsidR="0026081F" w:rsidRPr="00563054">
          <w:rPr>
            <w:rStyle w:val="Hyperlink"/>
            <w:noProof/>
          </w:rPr>
          <w:t>Consequences for Non-Compliance</w:t>
        </w:r>
        <w:r w:rsidR="0026081F">
          <w:rPr>
            <w:noProof/>
            <w:webHidden/>
          </w:rPr>
          <w:tab/>
        </w:r>
        <w:r w:rsidR="0026081F">
          <w:rPr>
            <w:noProof/>
            <w:webHidden/>
          </w:rPr>
          <w:fldChar w:fldCharType="begin"/>
        </w:r>
        <w:r w:rsidR="0026081F">
          <w:rPr>
            <w:noProof/>
            <w:webHidden/>
          </w:rPr>
          <w:instrText xml:space="preserve"> PAGEREF _Toc95994251 \h </w:instrText>
        </w:r>
        <w:r w:rsidR="0026081F">
          <w:rPr>
            <w:noProof/>
            <w:webHidden/>
          </w:rPr>
        </w:r>
        <w:r w:rsidR="0026081F">
          <w:rPr>
            <w:noProof/>
            <w:webHidden/>
          </w:rPr>
          <w:fldChar w:fldCharType="separate"/>
        </w:r>
        <w:r w:rsidR="0026081F">
          <w:rPr>
            <w:noProof/>
            <w:webHidden/>
          </w:rPr>
          <w:t>18</w:t>
        </w:r>
        <w:r w:rsidR="0026081F">
          <w:rPr>
            <w:noProof/>
            <w:webHidden/>
          </w:rPr>
          <w:fldChar w:fldCharType="end"/>
        </w:r>
      </w:hyperlink>
    </w:p>
    <w:p w14:paraId="4066A886" w14:textId="75EB6676" w:rsidR="0026081F" w:rsidRDefault="00443C35">
      <w:pPr>
        <w:pStyle w:val="TOC1"/>
        <w:rPr>
          <w:rFonts w:eastAsiaTheme="minorEastAsia"/>
          <w:bCs w:val="0"/>
          <w:noProof/>
          <w:sz w:val="22"/>
          <w:szCs w:val="22"/>
          <w:lang w:eastAsia="en-GB"/>
        </w:rPr>
      </w:pPr>
      <w:hyperlink w:anchor="_Toc95994252" w:history="1">
        <w:r w:rsidR="0026081F" w:rsidRPr="00563054">
          <w:rPr>
            <w:rStyle w:val="Hyperlink"/>
            <w:noProof/>
          </w:rPr>
          <w:t>10.</w:t>
        </w:r>
        <w:r w:rsidR="0026081F">
          <w:rPr>
            <w:rFonts w:eastAsiaTheme="minorEastAsia"/>
            <w:bCs w:val="0"/>
            <w:noProof/>
            <w:sz w:val="22"/>
            <w:szCs w:val="22"/>
            <w:lang w:eastAsia="en-GB"/>
          </w:rPr>
          <w:tab/>
        </w:r>
        <w:r w:rsidR="0026081F" w:rsidRPr="00563054">
          <w:rPr>
            <w:rStyle w:val="Hyperlink"/>
            <w:noProof/>
          </w:rPr>
          <w:t>Contacts</w:t>
        </w:r>
        <w:r w:rsidR="0026081F">
          <w:rPr>
            <w:noProof/>
            <w:webHidden/>
          </w:rPr>
          <w:tab/>
        </w:r>
        <w:r w:rsidR="0026081F">
          <w:rPr>
            <w:noProof/>
            <w:webHidden/>
          </w:rPr>
          <w:fldChar w:fldCharType="begin"/>
        </w:r>
        <w:r w:rsidR="0026081F">
          <w:rPr>
            <w:noProof/>
            <w:webHidden/>
          </w:rPr>
          <w:instrText xml:space="preserve"> PAGEREF _Toc95994252 \h </w:instrText>
        </w:r>
        <w:r w:rsidR="0026081F">
          <w:rPr>
            <w:noProof/>
            <w:webHidden/>
          </w:rPr>
        </w:r>
        <w:r w:rsidR="0026081F">
          <w:rPr>
            <w:noProof/>
            <w:webHidden/>
          </w:rPr>
          <w:fldChar w:fldCharType="separate"/>
        </w:r>
        <w:r w:rsidR="0026081F">
          <w:rPr>
            <w:noProof/>
            <w:webHidden/>
          </w:rPr>
          <w:t>18</w:t>
        </w:r>
        <w:r w:rsidR="0026081F">
          <w:rPr>
            <w:noProof/>
            <w:webHidden/>
          </w:rPr>
          <w:fldChar w:fldCharType="end"/>
        </w:r>
      </w:hyperlink>
    </w:p>
    <w:p w14:paraId="0A806FD7" w14:textId="7DA0A9A9" w:rsidR="0026081F" w:rsidRDefault="00443C35">
      <w:pPr>
        <w:pStyle w:val="TOC1"/>
        <w:rPr>
          <w:rFonts w:eastAsiaTheme="minorEastAsia"/>
          <w:bCs w:val="0"/>
          <w:noProof/>
          <w:sz w:val="22"/>
          <w:szCs w:val="22"/>
          <w:lang w:eastAsia="en-GB"/>
        </w:rPr>
      </w:pPr>
      <w:hyperlink w:anchor="_Toc95994254" w:history="1">
        <w:r w:rsidR="0026081F" w:rsidRPr="00563054">
          <w:rPr>
            <w:rStyle w:val="Hyperlink"/>
            <w:noProof/>
          </w:rPr>
          <w:t>11.</w:t>
        </w:r>
        <w:r w:rsidR="0026081F">
          <w:rPr>
            <w:rFonts w:eastAsiaTheme="minorEastAsia"/>
            <w:bCs w:val="0"/>
            <w:noProof/>
            <w:sz w:val="22"/>
            <w:szCs w:val="22"/>
            <w:lang w:eastAsia="en-GB"/>
          </w:rPr>
          <w:tab/>
        </w:r>
        <w:r w:rsidR="0026081F" w:rsidRPr="00563054">
          <w:rPr>
            <w:rStyle w:val="Hyperlink"/>
            <w:noProof/>
          </w:rPr>
          <w:t>Key Performance Indicators (KPI’s)</w:t>
        </w:r>
        <w:r w:rsidR="0026081F">
          <w:rPr>
            <w:noProof/>
            <w:webHidden/>
          </w:rPr>
          <w:tab/>
        </w:r>
        <w:r w:rsidR="0026081F">
          <w:rPr>
            <w:noProof/>
            <w:webHidden/>
          </w:rPr>
          <w:fldChar w:fldCharType="begin"/>
        </w:r>
        <w:r w:rsidR="0026081F">
          <w:rPr>
            <w:noProof/>
            <w:webHidden/>
          </w:rPr>
          <w:instrText xml:space="preserve"> PAGEREF _Toc95994254 \h </w:instrText>
        </w:r>
        <w:r w:rsidR="0026081F">
          <w:rPr>
            <w:noProof/>
            <w:webHidden/>
          </w:rPr>
        </w:r>
        <w:r w:rsidR="0026081F">
          <w:rPr>
            <w:noProof/>
            <w:webHidden/>
          </w:rPr>
          <w:fldChar w:fldCharType="separate"/>
        </w:r>
        <w:r w:rsidR="0026081F">
          <w:rPr>
            <w:noProof/>
            <w:webHidden/>
          </w:rPr>
          <w:t>18</w:t>
        </w:r>
        <w:r w:rsidR="0026081F">
          <w:rPr>
            <w:noProof/>
            <w:webHidden/>
          </w:rPr>
          <w:fldChar w:fldCharType="end"/>
        </w:r>
      </w:hyperlink>
    </w:p>
    <w:p w14:paraId="7C4F3762" w14:textId="003A2CAD" w:rsidR="0026081F" w:rsidRDefault="00443C35">
      <w:pPr>
        <w:pStyle w:val="TOC1"/>
        <w:rPr>
          <w:rFonts w:eastAsiaTheme="minorEastAsia"/>
          <w:bCs w:val="0"/>
          <w:noProof/>
          <w:sz w:val="22"/>
          <w:szCs w:val="22"/>
          <w:lang w:eastAsia="en-GB"/>
        </w:rPr>
      </w:pPr>
      <w:hyperlink w:anchor="_Toc95994257" w:history="1">
        <w:r w:rsidR="0026081F" w:rsidRPr="00563054">
          <w:rPr>
            <w:rStyle w:val="Hyperlink"/>
            <w:noProof/>
          </w:rPr>
          <w:t>12.</w:t>
        </w:r>
        <w:r w:rsidR="0026081F">
          <w:rPr>
            <w:rFonts w:eastAsiaTheme="minorEastAsia"/>
            <w:bCs w:val="0"/>
            <w:noProof/>
            <w:sz w:val="22"/>
            <w:szCs w:val="22"/>
            <w:lang w:eastAsia="en-GB"/>
          </w:rPr>
          <w:tab/>
        </w:r>
        <w:r w:rsidR="0026081F" w:rsidRPr="00563054">
          <w:rPr>
            <w:rStyle w:val="Hyperlink"/>
            <w:noProof/>
          </w:rPr>
          <w:t>Process Risks and Controls</w:t>
        </w:r>
        <w:r w:rsidR="0026081F">
          <w:rPr>
            <w:noProof/>
            <w:webHidden/>
          </w:rPr>
          <w:tab/>
        </w:r>
        <w:r w:rsidR="0026081F">
          <w:rPr>
            <w:noProof/>
            <w:webHidden/>
          </w:rPr>
          <w:fldChar w:fldCharType="begin"/>
        </w:r>
        <w:r w:rsidR="0026081F">
          <w:rPr>
            <w:noProof/>
            <w:webHidden/>
          </w:rPr>
          <w:instrText xml:space="preserve"> PAGEREF _Toc95994257 \h </w:instrText>
        </w:r>
        <w:r w:rsidR="0026081F">
          <w:rPr>
            <w:noProof/>
            <w:webHidden/>
          </w:rPr>
        </w:r>
        <w:r w:rsidR="0026081F">
          <w:rPr>
            <w:noProof/>
            <w:webHidden/>
          </w:rPr>
          <w:fldChar w:fldCharType="separate"/>
        </w:r>
        <w:r w:rsidR="0026081F">
          <w:rPr>
            <w:noProof/>
            <w:webHidden/>
          </w:rPr>
          <w:t>19</w:t>
        </w:r>
        <w:r w:rsidR="0026081F">
          <w:rPr>
            <w:noProof/>
            <w:webHidden/>
          </w:rPr>
          <w:fldChar w:fldCharType="end"/>
        </w:r>
      </w:hyperlink>
    </w:p>
    <w:p w14:paraId="060CB838" w14:textId="24CB3334" w:rsidR="0026081F" w:rsidRDefault="00443C35">
      <w:pPr>
        <w:pStyle w:val="TOC1"/>
        <w:rPr>
          <w:rFonts w:eastAsiaTheme="minorEastAsia"/>
          <w:bCs w:val="0"/>
          <w:noProof/>
          <w:sz w:val="22"/>
          <w:szCs w:val="22"/>
          <w:lang w:eastAsia="en-GB"/>
        </w:rPr>
      </w:pPr>
      <w:hyperlink w:anchor="_Toc95994259" w:history="1">
        <w:r w:rsidR="0026081F" w:rsidRPr="00563054">
          <w:rPr>
            <w:rStyle w:val="Hyperlink"/>
            <w:noProof/>
          </w:rPr>
          <w:t>13.</w:t>
        </w:r>
        <w:r w:rsidR="0026081F">
          <w:rPr>
            <w:rFonts w:eastAsiaTheme="minorEastAsia"/>
            <w:bCs w:val="0"/>
            <w:noProof/>
            <w:sz w:val="22"/>
            <w:szCs w:val="22"/>
            <w:lang w:eastAsia="en-GB"/>
          </w:rPr>
          <w:tab/>
        </w:r>
        <w:r w:rsidR="0026081F" w:rsidRPr="00563054">
          <w:rPr>
            <w:rStyle w:val="Hyperlink"/>
            <w:noProof/>
          </w:rPr>
          <w:t>Quality Records (Archiving)</w:t>
        </w:r>
        <w:r w:rsidR="0026081F">
          <w:rPr>
            <w:noProof/>
            <w:webHidden/>
          </w:rPr>
          <w:tab/>
        </w:r>
        <w:r w:rsidR="0026081F">
          <w:rPr>
            <w:noProof/>
            <w:webHidden/>
          </w:rPr>
          <w:fldChar w:fldCharType="begin"/>
        </w:r>
        <w:r w:rsidR="0026081F">
          <w:rPr>
            <w:noProof/>
            <w:webHidden/>
          </w:rPr>
          <w:instrText xml:space="preserve"> PAGEREF _Toc95994259 \h </w:instrText>
        </w:r>
        <w:r w:rsidR="0026081F">
          <w:rPr>
            <w:noProof/>
            <w:webHidden/>
          </w:rPr>
        </w:r>
        <w:r w:rsidR="0026081F">
          <w:rPr>
            <w:noProof/>
            <w:webHidden/>
          </w:rPr>
          <w:fldChar w:fldCharType="separate"/>
        </w:r>
        <w:r w:rsidR="0026081F">
          <w:rPr>
            <w:noProof/>
            <w:webHidden/>
          </w:rPr>
          <w:t>19</w:t>
        </w:r>
        <w:r w:rsidR="0026081F">
          <w:rPr>
            <w:noProof/>
            <w:webHidden/>
          </w:rPr>
          <w:fldChar w:fldCharType="end"/>
        </w:r>
      </w:hyperlink>
    </w:p>
    <w:p w14:paraId="3103FB82" w14:textId="73CB7DCA" w:rsidR="0026081F" w:rsidRDefault="00443C35">
      <w:pPr>
        <w:pStyle w:val="TOC1"/>
        <w:rPr>
          <w:rFonts w:eastAsiaTheme="minorEastAsia"/>
          <w:bCs w:val="0"/>
          <w:noProof/>
          <w:sz w:val="22"/>
          <w:szCs w:val="22"/>
          <w:lang w:eastAsia="en-GB"/>
        </w:rPr>
      </w:pPr>
      <w:hyperlink w:anchor="_Toc95994262" w:history="1">
        <w:r w:rsidR="0026081F" w:rsidRPr="00563054">
          <w:rPr>
            <w:rStyle w:val="Hyperlink"/>
            <w:noProof/>
          </w:rPr>
          <w:t>14.</w:t>
        </w:r>
        <w:r w:rsidR="0026081F">
          <w:rPr>
            <w:rFonts w:eastAsiaTheme="minorEastAsia"/>
            <w:bCs w:val="0"/>
            <w:noProof/>
            <w:sz w:val="22"/>
            <w:szCs w:val="22"/>
            <w:lang w:eastAsia="en-GB"/>
          </w:rPr>
          <w:tab/>
        </w:r>
        <w:r w:rsidR="0026081F" w:rsidRPr="00563054">
          <w:rPr>
            <w:rStyle w:val="Hyperlink"/>
            <w:noProof/>
          </w:rPr>
          <w:t>Participating Systems</w:t>
        </w:r>
        <w:r w:rsidR="0026081F">
          <w:rPr>
            <w:noProof/>
            <w:webHidden/>
          </w:rPr>
          <w:tab/>
        </w:r>
        <w:r w:rsidR="0026081F">
          <w:rPr>
            <w:noProof/>
            <w:webHidden/>
          </w:rPr>
          <w:fldChar w:fldCharType="begin"/>
        </w:r>
        <w:r w:rsidR="0026081F">
          <w:rPr>
            <w:noProof/>
            <w:webHidden/>
          </w:rPr>
          <w:instrText xml:space="preserve"> PAGEREF _Toc95994262 \h </w:instrText>
        </w:r>
        <w:r w:rsidR="0026081F">
          <w:rPr>
            <w:noProof/>
            <w:webHidden/>
          </w:rPr>
        </w:r>
        <w:r w:rsidR="0026081F">
          <w:rPr>
            <w:noProof/>
            <w:webHidden/>
          </w:rPr>
          <w:fldChar w:fldCharType="separate"/>
        </w:r>
        <w:r w:rsidR="0026081F">
          <w:rPr>
            <w:noProof/>
            <w:webHidden/>
          </w:rPr>
          <w:t>19</w:t>
        </w:r>
        <w:r w:rsidR="0026081F">
          <w:rPr>
            <w:noProof/>
            <w:webHidden/>
          </w:rPr>
          <w:fldChar w:fldCharType="end"/>
        </w:r>
      </w:hyperlink>
    </w:p>
    <w:p w14:paraId="00D488CA" w14:textId="4C7E40F7" w:rsidR="0026081F" w:rsidRDefault="00443C35">
      <w:pPr>
        <w:pStyle w:val="TOC1"/>
        <w:rPr>
          <w:rFonts w:eastAsiaTheme="minorEastAsia"/>
          <w:bCs w:val="0"/>
          <w:noProof/>
          <w:sz w:val="22"/>
          <w:szCs w:val="22"/>
          <w:lang w:eastAsia="en-GB"/>
        </w:rPr>
      </w:pPr>
      <w:hyperlink w:anchor="_Toc95994266" w:history="1">
        <w:r w:rsidR="0026081F" w:rsidRPr="00563054">
          <w:rPr>
            <w:rStyle w:val="Hyperlink"/>
            <w:noProof/>
          </w:rPr>
          <w:t>15.</w:t>
        </w:r>
        <w:r w:rsidR="0026081F">
          <w:rPr>
            <w:rFonts w:eastAsiaTheme="minorEastAsia"/>
            <w:bCs w:val="0"/>
            <w:noProof/>
            <w:sz w:val="22"/>
            <w:szCs w:val="22"/>
            <w:lang w:eastAsia="en-GB"/>
          </w:rPr>
          <w:tab/>
        </w:r>
        <w:r w:rsidR="0026081F" w:rsidRPr="00563054">
          <w:rPr>
            <w:rStyle w:val="Hyperlink"/>
            <w:noProof/>
          </w:rPr>
          <w:t>References</w:t>
        </w:r>
        <w:r w:rsidR="0026081F">
          <w:rPr>
            <w:noProof/>
            <w:webHidden/>
          </w:rPr>
          <w:tab/>
        </w:r>
        <w:r w:rsidR="0026081F">
          <w:rPr>
            <w:noProof/>
            <w:webHidden/>
          </w:rPr>
          <w:fldChar w:fldCharType="begin"/>
        </w:r>
        <w:r w:rsidR="0026081F">
          <w:rPr>
            <w:noProof/>
            <w:webHidden/>
          </w:rPr>
          <w:instrText xml:space="preserve"> PAGEREF _Toc95994266 \h </w:instrText>
        </w:r>
        <w:r w:rsidR="0026081F">
          <w:rPr>
            <w:noProof/>
            <w:webHidden/>
          </w:rPr>
        </w:r>
        <w:r w:rsidR="0026081F">
          <w:rPr>
            <w:noProof/>
            <w:webHidden/>
          </w:rPr>
          <w:fldChar w:fldCharType="separate"/>
        </w:r>
        <w:r w:rsidR="0026081F">
          <w:rPr>
            <w:noProof/>
            <w:webHidden/>
          </w:rPr>
          <w:t>20</w:t>
        </w:r>
        <w:r w:rsidR="0026081F">
          <w:rPr>
            <w:noProof/>
            <w:webHidden/>
          </w:rPr>
          <w:fldChar w:fldCharType="end"/>
        </w:r>
      </w:hyperlink>
    </w:p>
    <w:p w14:paraId="749069B2" w14:textId="66576841" w:rsidR="0026081F" w:rsidRDefault="00443C35">
      <w:pPr>
        <w:pStyle w:val="TOC2"/>
        <w:tabs>
          <w:tab w:val="left" w:pos="1440"/>
        </w:tabs>
        <w:rPr>
          <w:rFonts w:eastAsiaTheme="minorEastAsia"/>
          <w:noProof/>
          <w:sz w:val="22"/>
          <w:szCs w:val="22"/>
          <w:lang w:eastAsia="en-GB"/>
        </w:rPr>
      </w:pPr>
      <w:hyperlink w:anchor="_Toc95994267" w:history="1">
        <w:r w:rsidR="0026081F" w:rsidRPr="00563054">
          <w:rPr>
            <w:rStyle w:val="Hyperlink"/>
            <w:noProof/>
          </w:rPr>
          <w:t>15.2.</w:t>
        </w:r>
        <w:r w:rsidR="0026081F">
          <w:rPr>
            <w:rFonts w:eastAsiaTheme="minorEastAsia"/>
            <w:noProof/>
            <w:sz w:val="22"/>
            <w:szCs w:val="22"/>
            <w:lang w:eastAsia="en-GB"/>
          </w:rPr>
          <w:tab/>
        </w:r>
        <w:r w:rsidR="0026081F" w:rsidRPr="00563054">
          <w:rPr>
            <w:rStyle w:val="Hyperlink"/>
            <w:noProof/>
          </w:rPr>
          <w:t>Laws and Directives</w:t>
        </w:r>
        <w:r w:rsidR="0026081F">
          <w:rPr>
            <w:noProof/>
            <w:webHidden/>
          </w:rPr>
          <w:tab/>
        </w:r>
        <w:r w:rsidR="0026081F">
          <w:rPr>
            <w:noProof/>
            <w:webHidden/>
          </w:rPr>
          <w:fldChar w:fldCharType="begin"/>
        </w:r>
        <w:r w:rsidR="0026081F">
          <w:rPr>
            <w:noProof/>
            <w:webHidden/>
          </w:rPr>
          <w:instrText xml:space="preserve"> PAGEREF _Toc95994267 \h </w:instrText>
        </w:r>
        <w:r w:rsidR="0026081F">
          <w:rPr>
            <w:noProof/>
            <w:webHidden/>
          </w:rPr>
        </w:r>
        <w:r w:rsidR="0026081F">
          <w:rPr>
            <w:noProof/>
            <w:webHidden/>
          </w:rPr>
          <w:fldChar w:fldCharType="separate"/>
        </w:r>
        <w:r w:rsidR="0026081F">
          <w:rPr>
            <w:noProof/>
            <w:webHidden/>
          </w:rPr>
          <w:t>20</w:t>
        </w:r>
        <w:r w:rsidR="0026081F">
          <w:rPr>
            <w:noProof/>
            <w:webHidden/>
          </w:rPr>
          <w:fldChar w:fldCharType="end"/>
        </w:r>
      </w:hyperlink>
    </w:p>
    <w:p w14:paraId="6333DA55" w14:textId="497E7BC8" w:rsidR="0026081F" w:rsidRDefault="00443C35">
      <w:pPr>
        <w:pStyle w:val="TOC2"/>
        <w:tabs>
          <w:tab w:val="left" w:pos="1440"/>
        </w:tabs>
        <w:rPr>
          <w:rFonts w:eastAsiaTheme="minorEastAsia"/>
          <w:noProof/>
          <w:sz w:val="22"/>
          <w:szCs w:val="22"/>
          <w:lang w:eastAsia="en-GB"/>
        </w:rPr>
      </w:pPr>
      <w:hyperlink w:anchor="_Toc95994268" w:history="1">
        <w:r w:rsidR="0026081F" w:rsidRPr="00563054">
          <w:rPr>
            <w:rStyle w:val="Hyperlink"/>
            <w:noProof/>
          </w:rPr>
          <w:t>15.3.</w:t>
        </w:r>
        <w:r w:rsidR="0026081F">
          <w:rPr>
            <w:rFonts w:eastAsiaTheme="minorEastAsia"/>
            <w:noProof/>
            <w:sz w:val="22"/>
            <w:szCs w:val="22"/>
            <w:lang w:eastAsia="en-GB"/>
          </w:rPr>
          <w:tab/>
        </w:r>
        <w:r w:rsidR="0026081F" w:rsidRPr="00563054">
          <w:rPr>
            <w:rStyle w:val="Hyperlink"/>
            <w:noProof/>
          </w:rPr>
          <w:t>Standards</w:t>
        </w:r>
        <w:r w:rsidR="0026081F">
          <w:rPr>
            <w:noProof/>
            <w:webHidden/>
          </w:rPr>
          <w:tab/>
        </w:r>
        <w:r w:rsidR="0026081F">
          <w:rPr>
            <w:noProof/>
            <w:webHidden/>
          </w:rPr>
          <w:fldChar w:fldCharType="begin"/>
        </w:r>
        <w:r w:rsidR="0026081F">
          <w:rPr>
            <w:noProof/>
            <w:webHidden/>
          </w:rPr>
          <w:instrText xml:space="preserve"> PAGEREF _Toc95994268 \h </w:instrText>
        </w:r>
        <w:r w:rsidR="0026081F">
          <w:rPr>
            <w:noProof/>
            <w:webHidden/>
          </w:rPr>
        </w:r>
        <w:r w:rsidR="0026081F">
          <w:rPr>
            <w:noProof/>
            <w:webHidden/>
          </w:rPr>
          <w:fldChar w:fldCharType="separate"/>
        </w:r>
        <w:r w:rsidR="0026081F">
          <w:rPr>
            <w:noProof/>
            <w:webHidden/>
          </w:rPr>
          <w:t>20</w:t>
        </w:r>
        <w:r w:rsidR="0026081F">
          <w:rPr>
            <w:noProof/>
            <w:webHidden/>
          </w:rPr>
          <w:fldChar w:fldCharType="end"/>
        </w:r>
      </w:hyperlink>
    </w:p>
    <w:p w14:paraId="574BE03F" w14:textId="320E333F" w:rsidR="0026081F" w:rsidRDefault="00443C35">
      <w:pPr>
        <w:pStyle w:val="TOC1"/>
        <w:rPr>
          <w:rFonts w:eastAsiaTheme="minorEastAsia"/>
          <w:bCs w:val="0"/>
          <w:noProof/>
          <w:sz w:val="22"/>
          <w:szCs w:val="22"/>
          <w:lang w:eastAsia="en-GB"/>
        </w:rPr>
      </w:pPr>
      <w:hyperlink w:anchor="_Toc95994269" w:history="1">
        <w:r w:rsidR="0026081F" w:rsidRPr="00563054">
          <w:rPr>
            <w:rStyle w:val="Hyperlink"/>
            <w:noProof/>
          </w:rPr>
          <w:t>16.</w:t>
        </w:r>
        <w:r w:rsidR="0026081F">
          <w:rPr>
            <w:rFonts w:eastAsiaTheme="minorEastAsia"/>
            <w:bCs w:val="0"/>
            <w:noProof/>
            <w:sz w:val="22"/>
            <w:szCs w:val="22"/>
            <w:lang w:eastAsia="en-GB"/>
          </w:rPr>
          <w:tab/>
        </w:r>
        <w:r w:rsidR="0026081F" w:rsidRPr="00563054">
          <w:rPr>
            <w:rStyle w:val="Hyperlink"/>
            <w:noProof/>
          </w:rPr>
          <w:t>Appendices</w:t>
        </w:r>
        <w:r w:rsidR="0026081F">
          <w:rPr>
            <w:noProof/>
            <w:webHidden/>
          </w:rPr>
          <w:tab/>
        </w:r>
        <w:r w:rsidR="0026081F">
          <w:rPr>
            <w:noProof/>
            <w:webHidden/>
          </w:rPr>
          <w:fldChar w:fldCharType="begin"/>
        </w:r>
        <w:r w:rsidR="0026081F">
          <w:rPr>
            <w:noProof/>
            <w:webHidden/>
          </w:rPr>
          <w:instrText xml:space="preserve"> PAGEREF _Toc95994269 \h </w:instrText>
        </w:r>
        <w:r w:rsidR="0026081F">
          <w:rPr>
            <w:noProof/>
            <w:webHidden/>
          </w:rPr>
        </w:r>
        <w:r w:rsidR="0026081F">
          <w:rPr>
            <w:noProof/>
            <w:webHidden/>
          </w:rPr>
          <w:fldChar w:fldCharType="separate"/>
        </w:r>
        <w:r w:rsidR="0026081F">
          <w:rPr>
            <w:noProof/>
            <w:webHidden/>
          </w:rPr>
          <w:t>21</w:t>
        </w:r>
        <w:r w:rsidR="0026081F">
          <w:rPr>
            <w:noProof/>
            <w:webHidden/>
          </w:rPr>
          <w:fldChar w:fldCharType="end"/>
        </w:r>
      </w:hyperlink>
    </w:p>
    <w:p w14:paraId="14E6A3E9" w14:textId="60D98928" w:rsidR="0026081F" w:rsidRDefault="00443C35">
      <w:pPr>
        <w:pStyle w:val="TOC1"/>
        <w:rPr>
          <w:rFonts w:eastAsiaTheme="minorEastAsia"/>
          <w:bCs w:val="0"/>
          <w:noProof/>
          <w:sz w:val="22"/>
          <w:szCs w:val="22"/>
          <w:lang w:eastAsia="en-GB"/>
        </w:rPr>
      </w:pPr>
      <w:hyperlink w:anchor="_Toc95994270" w:history="1">
        <w:r w:rsidR="00C44921">
          <w:rPr>
            <w:rStyle w:val="Hyperlink"/>
            <w:rFonts w:cstheme="minorHAnsi"/>
            <w:noProof/>
          </w:rPr>
          <w:t>A</w:t>
        </w:r>
        <w:r w:rsidR="0026081F" w:rsidRPr="00563054">
          <w:rPr>
            <w:rStyle w:val="Hyperlink"/>
            <w:rFonts w:cstheme="minorHAnsi"/>
            <w:noProof/>
          </w:rPr>
          <w:t>ppendix 1</w:t>
        </w:r>
        <w:r w:rsidR="0026081F">
          <w:rPr>
            <w:noProof/>
            <w:webHidden/>
          </w:rPr>
          <w:tab/>
        </w:r>
        <w:r w:rsidR="0026081F">
          <w:rPr>
            <w:noProof/>
            <w:webHidden/>
          </w:rPr>
          <w:fldChar w:fldCharType="begin"/>
        </w:r>
        <w:r w:rsidR="0026081F">
          <w:rPr>
            <w:noProof/>
            <w:webHidden/>
          </w:rPr>
          <w:instrText xml:space="preserve"> PAGEREF _Toc95994270 \h </w:instrText>
        </w:r>
        <w:r w:rsidR="0026081F">
          <w:rPr>
            <w:noProof/>
            <w:webHidden/>
          </w:rPr>
        </w:r>
        <w:r w:rsidR="0026081F">
          <w:rPr>
            <w:noProof/>
            <w:webHidden/>
          </w:rPr>
          <w:fldChar w:fldCharType="separate"/>
        </w:r>
        <w:r w:rsidR="0026081F">
          <w:rPr>
            <w:noProof/>
            <w:webHidden/>
          </w:rPr>
          <w:t>22</w:t>
        </w:r>
        <w:r w:rsidR="0026081F">
          <w:rPr>
            <w:noProof/>
            <w:webHidden/>
          </w:rPr>
          <w:fldChar w:fldCharType="end"/>
        </w:r>
      </w:hyperlink>
    </w:p>
    <w:p w14:paraId="51EB26C2" w14:textId="5A958DFB" w:rsidR="0026081F" w:rsidRDefault="00443C35">
      <w:pPr>
        <w:pStyle w:val="TOC1"/>
        <w:rPr>
          <w:rFonts w:eastAsiaTheme="minorEastAsia"/>
          <w:bCs w:val="0"/>
          <w:noProof/>
          <w:sz w:val="22"/>
          <w:szCs w:val="22"/>
          <w:lang w:eastAsia="en-GB"/>
        </w:rPr>
      </w:pPr>
      <w:hyperlink w:anchor="_Toc95994276" w:history="1">
        <w:r w:rsidR="00C44921">
          <w:rPr>
            <w:rStyle w:val="Hyperlink"/>
            <w:noProof/>
          </w:rPr>
          <w:t>A</w:t>
        </w:r>
        <w:r w:rsidR="0026081F" w:rsidRPr="00563054">
          <w:rPr>
            <w:rStyle w:val="Hyperlink"/>
            <w:noProof/>
          </w:rPr>
          <w:t>ppendix 2</w:t>
        </w:r>
        <w:r w:rsidR="0026081F">
          <w:rPr>
            <w:noProof/>
            <w:webHidden/>
          </w:rPr>
          <w:tab/>
        </w:r>
        <w:r w:rsidR="0026081F">
          <w:rPr>
            <w:noProof/>
            <w:webHidden/>
          </w:rPr>
          <w:fldChar w:fldCharType="begin"/>
        </w:r>
        <w:r w:rsidR="0026081F">
          <w:rPr>
            <w:noProof/>
            <w:webHidden/>
          </w:rPr>
          <w:instrText xml:space="preserve"> PAGEREF _Toc95994276 \h </w:instrText>
        </w:r>
        <w:r w:rsidR="0026081F">
          <w:rPr>
            <w:noProof/>
            <w:webHidden/>
          </w:rPr>
        </w:r>
        <w:r w:rsidR="0026081F">
          <w:rPr>
            <w:noProof/>
            <w:webHidden/>
          </w:rPr>
          <w:fldChar w:fldCharType="separate"/>
        </w:r>
        <w:r w:rsidR="0026081F">
          <w:rPr>
            <w:noProof/>
            <w:webHidden/>
          </w:rPr>
          <w:t>26</w:t>
        </w:r>
        <w:r w:rsidR="0026081F">
          <w:rPr>
            <w:noProof/>
            <w:webHidden/>
          </w:rPr>
          <w:fldChar w:fldCharType="end"/>
        </w:r>
      </w:hyperlink>
    </w:p>
    <w:p w14:paraId="453ACB67" w14:textId="3674C5D4" w:rsidR="0026081F" w:rsidRDefault="00443C35">
      <w:pPr>
        <w:pStyle w:val="TOC1"/>
        <w:rPr>
          <w:rFonts w:eastAsiaTheme="minorEastAsia"/>
          <w:bCs w:val="0"/>
          <w:noProof/>
          <w:sz w:val="22"/>
          <w:szCs w:val="22"/>
          <w:lang w:eastAsia="en-GB"/>
        </w:rPr>
      </w:pPr>
      <w:hyperlink w:anchor="_Toc95994277" w:history="1">
        <w:r w:rsidR="00C44921">
          <w:rPr>
            <w:rStyle w:val="Hyperlink"/>
            <w:rFonts w:cstheme="minorHAnsi"/>
            <w:noProof/>
          </w:rPr>
          <w:t>A</w:t>
        </w:r>
        <w:r w:rsidR="0026081F" w:rsidRPr="00563054">
          <w:rPr>
            <w:rStyle w:val="Hyperlink"/>
            <w:rFonts w:cstheme="minorHAnsi"/>
            <w:noProof/>
          </w:rPr>
          <w:t>ppendix 3</w:t>
        </w:r>
        <w:r w:rsidR="0026081F">
          <w:rPr>
            <w:noProof/>
            <w:webHidden/>
          </w:rPr>
          <w:tab/>
        </w:r>
        <w:r w:rsidR="0026081F">
          <w:rPr>
            <w:noProof/>
            <w:webHidden/>
          </w:rPr>
          <w:fldChar w:fldCharType="begin"/>
        </w:r>
        <w:r w:rsidR="0026081F">
          <w:rPr>
            <w:noProof/>
            <w:webHidden/>
          </w:rPr>
          <w:instrText xml:space="preserve"> PAGEREF _Toc95994277 \h </w:instrText>
        </w:r>
        <w:r w:rsidR="0026081F">
          <w:rPr>
            <w:noProof/>
            <w:webHidden/>
          </w:rPr>
        </w:r>
        <w:r w:rsidR="0026081F">
          <w:rPr>
            <w:noProof/>
            <w:webHidden/>
          </w:rPr>
          <w:fldChar w:fldCharType="separate"/>
        </w:r>
        <w:r w:rsidR="0026081F">
          <w:rPr>
            <w:noProof/>
            <w:webHidden/>
          </w:rPr>
          <w:t>27</w:t>
        </w:r>
        <w:r w:rsidR="0026081F">
          <w:rPr>
            <w:noProof/>
            <w:webHidden/>
          </w:rPr>
          <w:fldChar w:fldCharType="end"/>
        </w:r>
      </w:hyperlink>
    </w:p>
    <w:p w14:paraId="7B99F512" w14:textId="38D62238" w:rsidR="0026081F" w:rsidRDefault="00443C35">
      <w:pPr>
        <w:pStyle w:val="TOC1"/>
        <w:rPr>
          <w:rFonts w:eastAsiaTheme="minorEastAsia"/>
          <w:bCs w:val="0"/>
          <w:noProof/>
          <w:sz w:val="22"/>
          <w:szCs w:val="22"/>
          <w:lang w:eastAsia="en-GB"/>
        </w:rPr>
      </w:pPr>
      <w:hyperlink w:anchor="_Toc95994278" w:history="1">
        <w:r w:rsidR="00C44921">
          <w:rPr>
            <w:rStyle w:val="Hyperlink"/>
            <w:noProof/>
          </w:rPr>
          <w:t>A</w:t>
        </w:r>
        <w:r w:rsidR="0026081F" w:rsidRPr="00563054">
          <w:rPr>
            <w:rStyle w:val="Hyperlink"/>
            <w:noProof/>
          </w:rPr>
          <w:t>ppendix 4</w:t>
        </w:r>
        <w:r w:rsidR="0026081F">
          <w:rPr>
            <w:noProof/>
            <w:webHidden/>
          </w:rPr>
          <w:tab/>
        </w:r>
        <w:r w:rsidR="0026081F">
          <w:rPr>
            <w:noProof/>
            <w:webHidden/>
          </w:rPr>
          <w:fldChar w:fldCharType="begin"/>
        </w:r>
        <w:r w:rsidR="0026081F">
          <w:rPr>
            <w:noProof/>
            <w:webHidden/>
          </w:rPr>
          <w:instrText xml:space="preserve"> PAGEREF _Toc95994278 \h </w:instrText>
        </w:r>
        <w:r w:rsidR="0026081F">
          <w:rPr>
            <w:noProof/>
            <w:webHidden/>
          </w:rPr>
        </w:r>
        <w:r w:rsidR="0026081F">
          <w:rPr>
            <w:noProof/>
            <w:webHidden/>
          </w:rPr>
          <w:fldChar w:fldCharType="separate"/>
        </w:r>
        <w:r w:rsidR="0026081F">
          <w:rPr>
            <w:noProof/>
            <w:webHidden/>
          </w:rPr>
          <w:t>29</w:t>
        </w:r>
        <w:r w:rsidR="0026081F">
          <w:rPr>
            <w:noProof/>
            <w:webHidden/>
          </w:rPr>
          <w:fldChar w:fldCharType="end"/>
        </w:r>
      </w:hyperlink>
    </w:p>
    <w:p w14:paraId="17175A00" w14:textId="775C3DA0" w:rsidR="0026081F" w:rsidRDefault="0026081F">
      <w:pPr>
        <w:pStyle w:val="TOC1"/>
        <w:rPr>
          <w:rFonts w:eastAsiaTheme="minorEastAsia"/>
          <w:bCs w:val="0"/>
          <w:noProof/>
          <w:sz w:val="22"/>
          <w:szCs w:val="22"/>
          <w:lang w:eastAsia="en-GB"/>
        </w:rPr>
      </w:pPr>
    </w:p>
    <w:p w14:paraId="350442DC" w14:textId="75E46D0A" w:rsidR="00AB372E" w:rsidRDefault="00A944A9" w:rsidP="00A96B4E">
      <w:r w:rsidRPr="00120FDF">
        <w:rPr>
          <w:bCs/>
          <w:caps/>
          <w:szCs w:val="24"/>
        </w:rPr>
        <w:fldChar w:fldCharType="end"/>
      </w:r>
    </w:p>
    <w:p w14:paraId="25ABFF5D" w14:textId="77777777" w:rsidR="00C02E89" w:rsidRDefault="00C02E89" w:rsidP="00A905FC">
      <w:pPr>
        <w:rPr>
          <w:rFonts w:asciiTheme="majorHAnsi" w:hAnsiTheme="majorHAnsi"/>
          <w:sz w:val="40"/>
        </w:rPr>
      </w:pPr>
      <w:bookmarkStart w:id="0" w:name="_Toc531002544"/>
      <w:r>
        <w:br w:type="page"/>
      </w:r>
    </w:p>
    <w:p w14:paraId="4549F979" w14:textId="13C91EB7" w:rsidR="000E3341" w:rsidRDefault="00430329" w:rsidP="00345296">
      <w:pPr>
        <w:pStyle w:val="Heading1"/>
        <w:spacing w:after="120"/>
        <w:ind w:left="851" w:hanging="851"/>
      </w:pPr>
      <w:bookmarkStart w:id="1" w:name="_Toc95994235"/>
      <w:r>
        <w:lastRenderedPageBreak/>
        <w:t>Introduction</w:t>
      </w:r>
      <w:bookmarkEnd w:id="1"/>
    </w:p>
    <w:p w14:paraId="0A1AB75F" w14:textId="104B513C" w:rsidR="00430329" w:rsidRDefault="001F7A15" w:rsidP="00772D8D">
      <w:pPr>
        <w:pStyle w:val="List3"/>
      </w:pPr>
      <w:r w:rsidRPr="001F7A15">
        <w:t>East West Railway Company Limited's ("EWR") Records (as defined</w:t>
      </w:r>
      <w:r w:rsidR="008B3AA8">
        <w:t xml:space="preserve"> in section 4</w:t>
      </w:r>
      <w:r w:rsidRPr="001F7A15">
        <w:t xml:space="preserve"> below), and the data contained within them, must be </w:t>
      </w:r>
      <w:proofErr w:type="gramStart"/>
      <w:r w:rsidRPr="001F7A15">
        <w:t>kept</w:t>
      </w:r>
      <w:proofErr w:type="gramEnd"/>
      <w:r w:rsidRPr="001F7A15">
        <w:t xml:space="preserve"> and managed responsibly. The purpose of these procedures is to ensure that EWR is compliant with applicable laws and regulatory requirements and with its business needs, in the way it deals with its Records.  </w:t>
      </w:r>
    </w:p>
    <w:p w14:paraId="5375BA72" w14:textId="77777777" w:rsidR="00B15BCA" w:rsidRDefault="00B15BCA" w:rsidP="00DF7746"/>
    <w:p w14:paraId="6F91F2D7" w14:textId="5B391263" w:rsidR="00430329" w:rsidRDefault="00430329" w:rsidP="009E262B">
      <w:pPr>
        <w:pStyle w:val="Heading1"/>
        <w:spacing w:after="120"/>
        <w:ind w:left="851" w:hanging="851"/>
      </w:pPr>
      <w:bookmarkStart w:id="2" w:name="_Toc95994236"/>
      <w:r>
        <w:t>Purpose</w:t>
      </w:r>
      <w:bookmarkEnd w:id="2"/>
    </w:p>
    <w:p w14:paraId="4C3D8556" w14:textId="77777777" w:rsidR="00987929" w:rsidRPr="00987929" w:rsidRDefault="00987929" w:rsidP="00987929">
      <w:pPr>
        <w:pStyle w:val="ListParagraph"/>
        <w:numPr>
          <w:ilvl w:val="0"/>
          <w:numId w:val="9"/>
        </w:numPr>
        <w:spacing w:before="160" w:after="120"/>
        <w:contextualSpacing w:val="0"/>
        <w:outlineLvl w:val="0"/>
        <w:rPr>
          <w:vanish/>
          <w:highlight w:val="lightGray"/>
        </w:rPr>
      </w:pPr>
      <w:bookmarkStart w:id="3" w:name="_Toc84868131"/>
      <w:bookmarkStart w:id="4" w:name="_Toc95994237"/>
      <w:bookmarkEnd w:id="3"/>
      <w:bookmarkEnd w:id="4"/>
    </w:p>
    <w:p w14:paraId="687E882B" w14:textId="77777777" w:rsidR="00987929" w:rsidRPr="00987929" w:rsidRDefault="00987929" w:rsidP="00987929">
      <w:pPr>
        <w:pStyle w:val="ListParagraph"/>
        <w:numPr>
          <w:ilvl w:val="1"/>
          <w:numId w:val="9"/>
        </w:numPr>
        <w:spacing w:before="160"/>
        <w:contextualSpacing w:val="0"/>
        <w:outlineLvl w:val="1"/>
        <w:rPr>
          <w:rFonts w:cstheme="minorHAnsi"/>
          <w:vanish/>
          <w:highlight w:val="lightGray"/>
        </w:rPr>
      </w:pPr>
    </w:p>
    <w:p w14:paraId="62B258EA" w14:textId="580F2A46" w:rsidR="001F7A15" w:rsidRPr="001F7A15" w:rsidRDefault="001F7A15" w:rsidP="001F7A15">
      <w:pPr>
        <w:pStyle w:val="List3"/>
        <w:rPr>
          <w:szCs w:val="24"/>
        </w:rPr>
      </w:pPr>
      <w:r w:rsidRPr="001F7A15">
        <w:t>The Policy is intended to assist EWR and its employees to:</w:t>
      </w:r>
      <w:r>
        <w:tab/>
      </w:r>
      <w:r>
        <w:tab/>
      </w:r>
      <w:r>
        <w:tab/>
      </w:r>
      <w:r>
        <w:tab/>
      </w:r>
    </w:p>
    <w:p w14:paraId="60D9C08D" w14:textId="77777777" w:rsidR="001F7A15" w:rsidRPr="001F7A15" w:rsidRDefault="001F7A15" w:rsidP="001F7A15">
      <w:pPr>
        <w:pStyle w:val="AltH3Ashurst"/>
        <w:rPr>
          <w:sz w:val="24"/>
        </w:rPr>
      </w:pPr>
      <w:r w:rsidRPr="001F7A15">
        <w:rPr>
          <w:sz w:val="24"/>
        </w:rPr>
        <w:t xml:space="preserve">identify those Records which are subject to the record keeping requirements (i.e. </w:t>
      </w:r>
      <w:r w:rsidRPr="001F7A15">
        <w:rPr>
          <w:b/>
          <w:bCs/>
          <w:sz w:val="24"/>
        </w:rPr>
        <w:t>"Company Records"</w:t>
      </w:r>
      <w:r w:rsidRPr="001F7A15">
        <w:rPr>
          <w:sz w:val="24"/>
        </w:rPr>
        <w:t>);</w:t>
      </w:r>
    </w:p>
    <w:p w14:paraId="1CBCCC13" w14:textId="77777777" w:rsidR="001F7A15" w:rsidRPr="001F7A15" w:rsidRDefault="001F7A15" w:rsidP="001F7A15">
      <w:pPr>
        <w:pStyle w:val="AltH3Ashurst"/>
        <w:rPr>
          <w:sz w:val="24"/>
        </w:rPr>
      </w:pPr>
      <w:r w:rsidRPr="001F7A15">
        <w:rPr>
          <w:sz w:val="24"/>
        </w:rPr>
        <w:t>decide how and where these Company Records should be kept;</w:t>
      </w:r>
    </w:p>
    <w:p w14:paraId="11EDA921" w14:textId="77777777" w:rsidR="001F7A15" w:rsidRPr="001F7A15" w:rsidRDefault="001F7A15" w:rsidP="001F7A15">
      <w:pPr>
        <w:pStyle w:val="AltH3Ashurst"/>
        <w:rPr>
          <w:sz w:val="24"/>
        </w:rPr>
      </w:pPr>
      <w:r w:rsidRPr="001F7A15">
        <w:rPr>
          <w:sz w:val="24"/>
        </w:rPr>
        <w:t xml:space="preserve">determine the minimum period a Company Record needs to be kept; </w:t>
      </w:r>
    </w:p>
    <w:p w14:paraId="657E219D" w14:textId="77777777" w:rsidR="001F7A15" w:rsidRPr="001F7A15" w:rsidRDefault="001F7A15" w:rsidP="001F7A15">
      <w:pPr>
        <w:pStyle w:val="AltH3Ashurst"/>
        <w:rPr>
          <w:sz w:val="24"/>
        </w:rPr>
      </w:pPr>
      <w:r w:rsidRPr="001F7A15">
        <w:rPr>
          <w:sz w:val="24"/>
        </w:rPr>
        <w:t>consider what legal exceptions and considerations are applicable to keeping and destroying Company Records; and</w:t>
      </w:r>
    </w:p>
    <w:p w14:paraId="32DC80F1" w14:textId="77777777" w:rsidR="001F7A15" w:rsidRPr="001F7A15" w:rsidRDefault="001F7A15" w:rsidP="001F7A15">
      <w:pPr>
        <w:pStyle w:val="AltH3Ashurst"/>
        <w:rPr>
          <w:sz w:val="24"/>
        </w:rPr>
      </w:pPr>
      <w:r w:rsidRPr="001F7A15">
        <w:rPr>
          <w:sz w:val="24"/>
        </w:rPr>
        <w:t xml:space="preserve">assess how and when the Company Records should be destroyed. </w:t>
      </w:r>
    </w:p>
    <w:p w14:paraId="4496A86F" w14:textId="77777777" w:rsidR="001F7A15" w:rsidRPr="001F7A15" w:rsidRDefault="001F7A15" w:rsidP="001F7A15">
      <w:pPr>
        <w:pStyle w:val="B12Ashurst"/>
        <w:rPr>
          <w:sz w:val="24"/>
        </w:rPr>
      </w:pPr>
      <w:r w:rsidRPr="001F7A15">
        <w:rPr>
          <w:sz w:val="24"/>
        </w:rPr>
        <w:t xml:space="preserve">The EWR Retention Schedules in </w:t>
      </w:r>
      <w:r w:rsidRPr="001D6A04">
        <w:rPr>
          <w:sz w:val="24"/>
        </w:rPr>
        <w:t xml:space="preserve">Appendix 4 </w:t>
      </w:r>
      <w:r w:rsidRPr="001F7A15">
        <w:rPr>
          <w:sz w:val="24"/>
        </w:rPr>
        <w:t>sets out the minimum periods for Company Records retention.</w:t>
      </w:r>
    </w:p>
    <w:p w14:paraId="62C88E6D" w14:textId="77777777" w:rsidR="001F7A15" w:rsidRPr="001F7A15" w:rsidRDefault="001F7A15" w:rsidP="001F7A15">
      <w:pPr>
        <w:pStyle w:val="B12Ashurst"/>
        <w:rPr>
          <w:sz w:val="24"/>
        </w:rPr>
      </w:pPr>
      <w:r w:rsidRPr="001F7A15">
        <w:rPr>
          <w:sz w:val="24"/>
        </w:rPr>
        <w:t>These procedures assist colleagues to comply with the following EWR policy requirements.</w:t>
      </w:r>
    </w:p>
    <w:p w14:paraId="1E76A3A8" w14:textId="77777777" w:rsidR="001F7A15" w:rsidRPr="001F7A15" w:rsidRDefault="001F7A15" w:rsidP="001F7A15">
      <w:pPr>
        <w:pStyle w:val="List3"/>
      </w:pPr>
      <w:r w:rsidRPr="001F7A15">
        <w:t>It is always important to note that specific requirements and controls may apply to data which is subject to a general or specific litigation hold or preservation order which requires EWR and colleagues to preserve all data that may relate to a legal action against EWR. The relevant data will need to be retained and maintained available for the legal discovery process. If in doubt about such matters and your obligations or those of EWR, please contact the Data Protection Office.</w:t>
      </w:r>
    </w:p>
    <w:p w14:paraId="016AAD98" w14:textId="77777777" w:rsidR="001F7A15" w:rsidRPr="00C740E4" w:rsidRDefault="001F7A15" w:rsidP="00987929">
      <w:pPr>
        <w:pStyle w:val="List3"/>
        <w:rPr>
          <w:b/>
          <w:bCs/>
        </w:rPr>
      </w:pPr>
      <w:r w:rsidRPr="00C740E4">
        <w:rPr>
          <w:b/>
          <w:bCs/>
        </w:rPr>
        <w:t>Data Policy</w:t>
      </w:r>
      <w:r w:rsidRPr="00C740E4">
        <w:rPr>
          <w:b/>
          <w:bCs/>
        </w:rPr>
        <w:tab/>
      </w:r>
    </w:p>
    <w:p w14:paraId="2F261200" w14:textId="377A7F5E" w:rsidR="001F7A15" w:rsidRDefault="001F7A15" w:rsidP="001F7A15">
      <w:pPr>
        <w:pStyle w:val="List1"/>
        <w:numPr>
          <w:ilvl w:val="0"/>
          <w:numId w:val="0"/>
        </w:numPr>
        <w:ind w:left="851" w:hanging="851"/>
      </w:pPr>
      <w:r>
        <w:tab/>
      </w:r>
      <w:bookmarkStart w:id="5" w:name="_Toc95994238"/>
      <w:r w:rsidRPr="001F7A15">
        <w:t>In EWR's Personal Data Handling Policy, EWR sets its procedures around information handling and classification. EWR reviews the personal data which we hold regularly, and disposes of personal data securely, or anonymise it, if it is no longer needed.</w:t>
      </w:r>
      <w:bookmarkEnd w:id="5"/>
      <w:r>
        <w:tab/>
      </w:r>
      <w:r>
        <w:tab/>
      </w:r>
      <w:r>
        <w:tab/>
      </w:r>
      <w:r>
        <w:tab/>
      </w:r>
      <w:r>
        <w:tab/>
      </w:r>
      <w:r>
        <w:tab/>
      </w:r>
      <w:r>
        <w:tab/>
      </w:r>
      <w:r>
        <w:tab/>
      </w:r>
      <w:r>
        <w:tab/>
      </w:r>
      <w:r>
        <w:tab/>
      </w:r>
      <w:r>
        <w:tab/>
      </w:r>
      <w:r>
        <w:tab/>
      </w:r>
      <w:r>
        <w:tab/>
      </w:r>
      <w:r>
        <w:tab/>
      </w:r>
      <w:r>
        <w:tab/>
      </w:r>
    </w:p>
    <w:p w14:paraId="3337A0B1" w14:textId="549821CC" w:rsidR="00430329" w:rsidRDefault="00430329" w:rsidP="00430329"/>
    <w:p w14:paraId="6B556BCB" w14:textId="0E8944DF" w:rsidR="00430329" w:rsidRDefault="00C02E89" w:rsidP="009130D7">
      <w:pPr>
        <w:pStyle w:val="Heading1"/>
        <w:spacing w:after="120"/>
        <w:ind w:left="851" w:hanging="851"/>
      </w:pPr>
      <w:bookmarkStart w:id="6" w:name="_Toc95994239"/>
      <w:r>
        <w:lastRenderedPageBreak/>
        <w:t>Scope and a</w:t>
      </w:r>
      <w:r w:rsidR="00430329">
        <w:t>pplicability</w:t>
      </w:r>
      <w:bookmarkEnd w:id="6"/>
    </w:p>
    <w:p w14:paraId="27590236" w14:textId="77777777" w:rsidR="00987929" w:rsidRPr="00987929" w:rsidRDefault="00987929" w:rsidP="00987929">
      <w:pPr>
        <w:pStyle w:val="ListParagraph"/>
        <w:numPr>
          <w:ilvl w:val="0"/>
          <w:numId w:val="9"/>
        </w:numPr>
        <w:spacing w:before="160" w:after="120"/>
        <w:contextualSpacing w:val="0"/>
        <w:outlineLvl w:val="0"/>
        <w:rPr>
          <w:vanish/>
          <w:highlight w:val="lightGray"/>
        </w:rPr>
      </w:pPr>
      <w:bookmarkStart w:id="7" w:name="_Toc84868133"/>
      <w:bookmarkStart w:id="8" w:name="_Toc95994240"/>
      <w:bookmarkEnd w:id="7"/>
      <w:bookmarkEnd w:id="8"/>
    </w:p>
    <w:p w14:paraId="79BAD886" w14:textId="77777777" w:rsidR="00987929" w:rsidRPr="00987929" w:rsidRDefault="00987929" w:rsidP="00987929">
      <w:pPr>
        <w:pStyle w:val="ListParagraph"/>
        <w:numPr>
          <w:ilvl w:val="1"/>
          <w:numId w:val="9"/>
        </w:numPr>
        <w:spacing w:before="160"/>
        <w:contextualSpacing w:val="0"/>
        <w:outlineLvl w:val="1"/>
        <w:rPr>
          <w:rFonts w:cstheme="minorHAnsi"/>
          <w:vanish/>
          <w:highlight w:val="lightGray"/>
        </w:rPr>
      </w:pPr>
    </w:p>
    <w:p w14:paraId="1C424511" w14:textId="482AF9BF" w:rsidR="004A5D06" w:rsidRPr="001661E8" w:rsidRDefault="001661E8" w:rsidP="00987929">
      <w:pPr>
        <w:pStyle w:val="List3"/>
      </w:pPr>
      <w:r w:rsidRPr="001661E8">
        <w:t>This policy must be complied with by all permanent, temporary and casual staff employed by EWR and contractors engaged by EWR (collectively referred to as "</w:t>
      </w:r>
      <w:r w:rsidRPr="001661E8">
        <w:rPr>
          <w:b/>
          <w:bCs/>
        </w:rPr>
        <w:t>EWR employees</w:t>
      </w:r>
      <w:r w:rsidRPr="001661E8">
        <w:t>" or "</w:t>
      </w:r>
      <w:r w:rsidRPr="001661E8">
        <w:rPr>
          <w:b/>
          <w:bCs/>
        </w:rPr>
        <w:t>employees</w:t>
      </w:r>
      <w:r w:rsidRPr="001661E8">
        <w:t>").</w:t>
      </w:r>
    </w:p>
    <w:p w14:paraId="61F8F92A" w14:textId="77777777" w:rsidR="001661E8" w:rsidRPr="001661E8" w:rsidRDefault="001661E8" w:rsidP="001661E8">
      <w:pPr>
        <w:pStyle w:val="List3"/>
      </w:pPr>
      <w:r w:rsidRPr="001661E8">
        <w:t>If you are uncertain whether something is within the scope of these procedures you should seek advice by contacting the Data Protection Office.</w:t>
      </w:r>
    </w:p>
    <w:p w14:paraId="759B886F" w14:textId="77777777" w:rsidR="001661E8" w:rsidRPr="001661E8" w:rsidRDefault="001661E8" w:rsidP="001661E8">
      <w:pPr>
        <w:pStyle w:val="List3"/>
      </w:pPr>
      <w:r w:rsidRPr="001661E8">
        <w:t>For any circumstances requiring exemptions to these procedures, please contact the Data Protection Office for guidance.</w:t>
      </w:r>
    </w:p>
    <w:bookmarkEnd w:id="0"/>
    <w:p w14:paraId="38231489" w14:textId="7EF05692" w:rsidR="004A5D06" w:rsidRDefault="004A5D06" w:rsidP="004A5D06"/>
    <w:p w14:paraId="32336250" w14:textId="77777777" w:rsidR="00C1008B" w:rsidRPr="00C1008B" w:rsidRDefault="00C1008B" w:rsidP="00C1008B">
      <w:pPr>
        <w:pStyle w:val="ListParagraph"/>
        <w:numPr>
          <w:ilvl w:val="1"/>
          <w:numId w:val="10"/>
        </w:numPr>
        <w:spacing w:before="160"/>
        <w:contextualSpacing w:val="0"/>
        <w:outlineLvl w:val="1"/>
        <w:rPr>
          <w:rFonts w:cstheme="minorHAnsi"/>
          <w:b/>
          <w:vanish/>
          <w:sz w:val="36"/>
        </w:rPr>
      </w:pPr>
    </w:p>
    <w:p w14:paraId="05C9BE38" w14:textId="038E8A25" w:rsidR="001661E8" w:rsidRPr="00332938" w:rsidRDefault="001661E8" w:rsidP="001661E8">
      <w:pPr>
        <w:pStyle w:val="Heading1"/>
        <w:ind w:left="851" w:hanging="851"/>
      </w:pPr>
      <w:bookmarkStart w:id="9" w:name="_Toc95994241"/>
      <w:r>
        <w:t>Company Records</w:t>
      </w:r>
      <w:bookmarkEnd w:id="9"/>
    </w:p>
    <w:p w14:paraId="2062BAD7" w14:textId="77777777" w:rsidR="00987929" w:rsidRPr="00987929" w:rsidRDefault="00987929" w:rsidP="00987929">
      <w:pPr>
        <w:pStyle w:val="ListParagraph"/>
        <w:numPr>
          <w:ilvl w:val="0"/>
          <w:numId w:val="9"/>
        </w:numPr>
        <w:spacing w:before="160" w:after="120"/>
        <w:contextualSpacing w:val="0"/>
        <w:outlineLvl w:val="0"/>
        <w:rPr>
          <w:vanish/>
          <w:highlight w:val="lightGray"/>
        </w:rPr>
      </w:pPr>
      <w:bookmarkStart w:id="10" w:name="_Toc84868135"/>
      <w:bookmarkStart w:id="11" w:name="_Toc95994242"/>
      <w:bookmarkEnd w:id="10"/>
      <w:bookmarkEnd w:id="11"/>
    </w:p>
    <w:p w14:paraId="48879615" w14:textId="77777777" w:rsidR="00987929" w:rsidRPr="00987929" w:rsidRDefault="00987929" w:rsidP="00987929">
      <w:pPr>
        <w:pStyle w:val="ListParagraph"/>
        <w:numPr>
          <w:ilvl w:val="1"/>
          <w:numId w:val="9"/>
        </w:numPr>
        <w:spacing w:before="160"/>
        <w:contextualSpacing w:val="0"/>
        <w:outlineLvl w:val="1"/>
        <w:rPr>
          <w:rFonts w:cstheme="minorHAnsi"/>
          <w:vanish/>
          <w:highlight w:val="lightGray"/>
        </w:rPr>
      </w:pPr>
    </w:p>
    <w:p w14:paraId="278DCBC8" w14:textId="6187C3DE" w:rsidR="001661E8" w:rsidRPr="001661E8" w:rsidRDefault="001661E8" w:rsidP="00987929">
      <w:pPr>
        <w:pStyle w:val="List3"/>
        <w:rPr>
          <w:rFonts w:eastAsiaTheme="minorEastAsia"/>
          <w:b/>
          <w:bCs/>
          <w:szCs w:val="24"/>
        </w:rPr>
      </w:pPr>
      <w:r w:rsidRPr="001661E8">
        <w:rPr>
          <w:rFonts w:eastAsiaTheme="minorEastAsia"/>
          <w:b/>
          <w:bCs/>
          <w:szCs w:val="24"/>
        </w:rPr>
        <w:t>Record</w:t>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p>
    <w:p w14:paraId="5FB85322" w14:textId="77777777" w:rsidR="001661E8" w:rsidRPr="001661E8" w:rsidRDefault="001661E8" w:rsidP="001661E8">
      <w:pPr>
        <w:pStyle w:val="B12Ashurst"/>
        <w:keepNext/>
        <w:keepLines/>
        <w:rPr>
          <w:sz w:val="24"/>
        </w:rPr>
      </w:pPr>
      <w:r w:rsidRPr="001661E8">
        <w:rPr>
          <w:sz w:val="24"/>
        </w:rPr>
        <w:t xml:space="preserve">A </w:t>
      </w:r>
      <w:r w:rsidRPr="001661E8">
        <w:rPr>
          <w:b/>
          <w:bCs/>
          <w:sz w:val="24"/>
        </w:rPr>
        <w:t>"Record"</w:t>
      </w:r>
      <w:r w:rsidRPr="001661E8">
        <w:rPr>
          <w:sz w:val="24"/>
        </w:rPr>
        <w:t xml:space="preserve"> means any document (whether final or draft), any piece of correspondence, e-mail, recorded telephone conversation or written record, in electronic or paper format containing data.</w:t>
      </w:r>
    </w:p>
    <w:p w14:paraId="05B77634" w14:textId="77AAF581" w:rsidR="001661E8" w:rsidRPr="001661E8" w:rsidRDefault="001661E8" w:rsidP="00987929">
      <w:pPr>
        <w:pStyle w:val="List3"/>
        <w:rPr>
          <w:rFonts w:eastAsiaTheme="minorEastAsia"/>
          <w:b/>
          <w:bCs/>
          <w:szCs w:val="24"/>
        </w:rPr>
      </w:pPr>
      <w:r w:rsidRPr="001661E8">
        <w:rPr>
          <w:rFonts w:eastAsiaTheme="minorEastAsia"/>
          <w:b/>
          <w:bCs/>
          <w:szCs w:val="24"/>
        </w:rPr>
        <w:t>Company Record</w:t>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r w:rsidRPr="001661E8">
        <w:rPr>
          <w:rFonts w:eastAsiaTheme="minorEastAsia"/>
          <w:b/>
          <w:bCs/>
          <w:szCs w:val="24"/>
        </w:rPr>
        <w:tab/>
      </w:r>
    </w:p>
    <w:p w14:paraId="38CD6302" w14:textId="77777777" w:rsidR="001661E8" w:rsidRPr="001661E8" w:rsidRDefault="001661E8" w:rsidP="001661E8">
      <w:pPr>
        <w:pStyle w:val="B12Ashurst"/>
        <w:rPr>
          <w:sz w:val="24"/>
        </w:rPr>
      </w:pPr>
      <w:r w:rsidRPr="001661E8">
        <w:rPr>
          <w:sz w:val="24"/>
        </w:rPr>
        <w:t>For a Record to be considered a "</w:t>
      </w:r>
      <w:r w:rsidRPr="001661E8">
        <w:rPr>
          <w:b/>
          <w:bCs/>
          <w:sz w:val="24"/>
        </w:rPr>
        <w:t>Company Record</w:t>
      </w:r>
      <w:r w:rsidRPr="001661E8">
        <w:rPr>
          <w:sz w:val="24"/>
        </w:rPr>
        <w:t>", and so governed by the retention requirements set out in these procedures, it must:</w:t>
      </w:r>
    </w:p>
    <w:p w14:paraId="3A5C1F24" w14:textId="77777777" w:rsidR="001661E8" w:rsidRPr="001661E8" w:rsidRDefault="001661E8" w:rsidP="001661E8">
      <w:pPr>
        <w:pStyle w:val="H3Ashurst"/>
        <w:rPr>
          <w:sz w:val="24"/>
        </w:rPr>
      </w:pPr>
      <w:r w:rsidRPr="001661E8">
        <w:rPr>
          <w:sz w:val="24"/>
        </w:rPr>
        <w:t>have been created or received by a colleague at EWR, or by a third party on behalf of a colleague at EWR; and</w:t>
      </w:r>
    </w:p>
    <w:p w14:paraId="7B2372A1" w14:textId="77777777" w:rsidR="001661E8" w:rsidRPr="001661E8" w:rsidRDefault="001661E8" w:rsidP="001661E8">
      <w:pPr>
        <w:pStyle w:val="H3Ashurst"/>
        <w:rPr>
          <w:sz w:val="24"/>
        </w:rPr>
      </w:pPr>
      <w:r w:rsidRPr="001661E8">
        <w:rPr>
          <w:sz w:val="24"/>
        </w:rPr>
        <w:t>contain data with Appreciable Value to the operations and/or administration of EWR (see below for the meaning of Appreciable Value).</w:t>
      </w:r>
    </w:p>
    <w:p w14:paraId="19F1806E" w14:textId="77777777" w:rsidR="001661E8" w:rsidRPr="001661E8" w:rsidRDefault="001661E8" w:rsidP="001661E8">
      <w:pPr>
        <w:pStyle w:val="B12Ashurst"/>
        <w:rPr>
          <w:sz w:val="24"/>
        </w:rPr>
      </w:pPr>
      <w:r w:rsidRPr="001661E8">
        <w:rPr>
          <w:sz w:val="24"/>
        </w:rPr>
        <w:t xml:space="preserve">Specific examples of Company Records can be found in the EWR Retention Schedules in </w:t>
      </w:r>
      <w:r w:rsidRPr="00C740E4">
        <w:rPr>
          <w:sz w:val="24"/>
        </w:rPr>
        <w:t>Appendix 4.</w:t>
      </w:r>
    </w:p>
    <w:p w14:paraId="741A02F3" w14:textId="6FEAB2F8" w:rsidR="001661E8" w:rsidRDefault="00F51BCF" w:rsidP="00987929">
      <w:pPr>
        <w:pStyle w:val="List3"/>
        <w:rPr>
          <w:rFonts w:eastAsiaTheme="minorEastAsia"/>
          <w:b/>
          <w:bCs/>
          <w:szCs w:val="24"/>
        </w:rPr>
      </w:pPr>
      <w:r w:rsidRPr="00F51BCF">
        <w:rPr>
          <w:rFonts w:eastAsiaTheme="minorEastAsia"/>
          <w:b/>
          <w:bCs/>
          <w:szCs w:val="24"/>
        </w:rPr>
        <w:t>Appreciable Value</w:t>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p>
    <w:p w14:paraId="28C6D1A1" w14:textId="77777777" w:rsidR="00F51BCF" w:rsidRPr="00F51BCF" w:rsidRDefault="00F51BCF" w:rsidP="00F51BCF">
      <w:pPr>
        <w:pStyle w:val="B12Ashurst"/>
        <w:rPr>
          <w:sz w:val="24"/>
        </w:rPr>
      </w:pPr>
      <w:r w:rsidRPr="00F51BCF">
        <w:rPr>
          <w:sz w:val="24"/>
        </w:rPr>
        <w:t xml:space="preserve">Factors to be applied to determine the value and classification of a Record and whether it has </w:t>
      </w:r>
      <w:r w:rsidRPr="00F51BCF">
        <w:rPr>
          <w:b/>
          <w:bCs/>
          <w:sz w:val="24"/>
        </w:rPr>
        <w:t>"Appreciable Value"</w:t>
      </w:r>
      <w:r w:rsidRPr="00F51BCF">
        <w:rPr>
          <w:sz w:val="24"/>
        </w:rPr>
        <w:t xml:space="preserve"> to EWR include (but are not limited to) whether, to what degree and for what period the Record is:</w:t>
      </w:r>
    </w:p>
    <w:p w14:paraId="6E64E8E6" w14:textId="77777777" w:rsidR="00F51BCF" w:rsidRPr="00F51BCF" w:rsidRDefault="00F51BCF" w:rsidP="00F51BCF">
      <w:pPr>
        <w:pStyle w:val="H3Ashurst"/>
        <w:numPr>
          <w:ilvl w:val="2"/>
          <w:numId w:val="29"/>
        </w:numPr>
        <w:rPr>
          <w:sz w:val="24"/>
        </w:rPr>
      </w:pPr>
      <w:r w:rsidRPr="00F51BCF">
        <w:rPr>
          <w:sz w:val="24"/>
        </w:rPr>
        <w:t>useful to conduct everyday EWR operations and business;</w:t>
      </w:r>
    </w:p>
    <w:p w14:paraId="3047B079" w14:textId="6EF96055" w:rsidR="00F51BCF" w:rsidRPr="00F51BCF" w:rsidRDefault="00F51BCF" w:rsidP="00F51BCF">
      <w:pPr>
        <w:pStyle w:val="H3Ashurst"/>
        <w:rPr>
          <w:sz w:val="24"/>
        </w:rPr>
      </w:pPr>
      <w:r w:rsidRPr="00F51BCF">
        <w:rPr>
          <w:sz w:val="24"/>
        </w:rPr>
        <w:t xml:space="preserve">needed to meet legal, regulatory, </w:t>
      </w:r>
      <w:r w:rsidR="008B3AA8" w:rsidRPr="00F51BCF">
        <w:rPr>
          <w:sz w:val="24"/>
        </w:rPr>
        <w:t>fi</w:t>
      </w:r>
      <w:r w:rsidR="008B3AA8">
        <w:rPr>
          <w:sz w:val="24"/>
        </w:rPr>
        <w:t>nancial</w:t>
      </w:r>
      <w:r w:rsidRPr="00F51BCF">
        <w:rPr>
          <w:sz w:val="24"/>
        </w:rPr>
        <w:t xml:space="preserve"> or statutory </w:t>
      </w:r>
      <w:proofErr w:type="gramStart"/>
      <w:r w:rsidRPr="00F51BCF">
        <w:rPr>
          <w:sz w:val="24"/>
        </w:rPr>
        <w:t>requirements;</w:t>
      </w:r>
      <w:proofErr w:type="gramEnd"/>
    </w:p>
    <w:p w14:paraId="4949E19B" w14:textId="77777777" w:rsidR="00F51BCF" w:rsidRPr="00F51BCF" w:rsidRDefault="00F51BCF" w:rsidP="00F51BCF">
      <w:pPr>
        <w:pStyle w:val="H3Ashurst"/>
        <w:rPr>
          <w:sz w:val="24"/>
        </w:rPr>
      </w:pPr>
      <w:r w:rsidRPr="00F51BCF">
        <w:rPr>
          <w:sz w:val="24"/>
        </w:rPr>
        <w:t>used to maintain EWR history (e.g. course of dealing; past marketing efforts); and/or</w:t>
      </w:r>
    </w:p>
    <w:p w14:paraId="3260D45F" w14:textId="77777777" w:rsidR="00F51BCF" w:rsidRPr="00F51BCF" w:rsidRDefault="00F51BCF" w:rsidP="00F51BCF">
      <w:pPr>
        <w:pStyle w:val="H3Ashurst"/>
        <w:rPr>
          <w:sz w:val="24"/>
        </w:rPr>
      </w:pPr>
      <w:r w:rsidRPr="00F51BCF">
        <w:rPr>
          <w:sz w:val="24"/>
        </w:rPr>
        <w:lastRenderedPageBreak/>
        <w:t>used to aid in the interpretation of another Company Record (for example, in the case of a contract, Records such as early drafts and non-material correspondence may have Appreciable Value in connection with the main Company Record in question, i.e. the contract).</w:t>
      </w:r>
    </w:p>
    <w:p w14:paraId="47C00AEA" w14:textId="77777777" w:rsidR="00F51BCF" w:rsidRPr="00F51BCF" w:rsidRDefault="00F51BCF" w:rsidP="00F51BCF">
      <w:pPr>
        <w:pStyle w:val="B12Ashurst"/>
        <w:rPr>
          <w:sz w:val="24"/>
        </w:rPr>
      </w:pPr>
      <w:r w:rsidRPr="00F51BCF">
        <w:rPr>
          <w:sz w:val="24"/>
        </w:rPr>
        <w:t>Whether a Record has Appreciable Value to EWR operations is determined by its content and not by its form, medium of transmission, or method of storage. This determination should take into account past determinations made as to Records with similar subject matter and data content.</w:t>
      </w:r>
    </w:p>
    <w:p w14:paraId="39E40E2B" w14:textId="7C39FB15" w:rsidR="00F51BCF" w:rsidRDefault="00F51BCF" w:rsidP="00F51BCF">
      <w:pPr>
        <w:pStyle w:val="List3"/>
        <w:rPr>
          <w:rFonts w:eastAsiaTheme="minorEastAsia"/>
          <w:b/>
          <w:bCs/>
          <w:szCs w:val="24"/>
        </w:rPr>
      </w:pPr>
      <w:r w:rsidRPr="00F51BCF">
        <w:rPr>
          <w:rFonts w:eastAsiaTheme="minorEastAsia"/>
          <w:b/>
          <w:bCs/>
          <w:szCs w:val="24"/>
        </w:rPr>
        <w:t>Company Non-Records</w:t>
      </w:r>
      <w:r w:rsidR="00F82E05">
        <w:rPr>
          <w:rFonts w:eastAsiaTheme="minorEastAsia"/>
          <w:b/>
          <w:bCs/>
          <w:szCs w:val="24"/>
        </w:rPr>
        <w:tab/>
      </w:r>
      <w:r w:rsidR="00F82E05">
        <w:rPr>
          <w:rFonts w:eastAsiaTheme="minorEastAsia"/>
          <w:b/>
          <w:bCs/>
          <w:szCs w:val="24"/>
        </w:rPr>
        <w:tab/>
      </w:r>
      <w:r w:rsidR="00F82E05">
        <w:rPr>
          <w:rFonts w:eastAsiaTheme="minorEastAsia"/>
          <w:b/>
          <w:bCs/>
          <w:szCs w:val="24"/>
        </w:rPr>
        <w:tab/>
      </w:r>
      <w:r w:rsidR="00F82E05">
        <w:rPr>
          <w:rFonts w:eastAsiaTheme="minorEastAsia"/>
          <w:b/>
          <w:bCs/>
          <w:szCs w:val="24"/>
        </w:rPr>
        <w:tab/>
      </w:r>
      <w:r w:rsidR="00F82E05">
        <w:rPr>
          <w:rFonts w:eastAsiaTheme="minorEastAsia"/>
          <w:b/>
          <w:bCs/>
          <w:szCs w:val="24"/>
        </w:rPr>
        <w:tab/>
      </w:r>
      <w:r w:rsidR="00F82E05">
        <w:rPr>
          <w:rFonts w:eastAsiaTheme="minorEastAsia"/>
          <w:b/>
          <w:bCs/>
          <w:szCs w:val="24"/>
        </w:rPr>
        <w:tab/>
      </w:r>
      <w:r w:rsidR="00F82E05">
        <w:rPr>
          <w:rFonts w:eastAsiaTheme="minorEastAsia"/>
          <w:b/>
          <w:bCs/>
          <w:szCs w:val="24"/>
        </w:rPr>
        <w:tab/>
      </w:r>
      <w:r w:rsidR="00F82E05">
        <w:rPr>
          <w:rFonts w:eastAsiaTheme="minorEastAsia"/>
          <w:b/>
          <w:bCs/>
          <w:szCs w:val="24"/>
        </w:rPr>
        <w:tab/>
      </w:r>
      <w:r w:rsidR="00F82E05">
        <w:rPr>
          <w:rFonts w:eastAsiaTheme="minorEastAsia"/>
          <w:b/>
          <w:bCs/>
          <w:szCs w:val="24"/>
        </w:rPr>
        <w:tab/>
      </w:r>
    </w:p>
    <w:p w14:paraId="2E835194" w14:textId="77777777" w:rsidR="00F82E05" w:rsidRPr="00F82E05" w:rsidRDefault="00F82E05" w:rsidP="00F82E05">
      <w:pPr>
        <w:pStyle w:val="B12Ashurst"/>
        <w:rPr>
          <w:sz w:val="24"/>
        </w:rPr>
      </w:pPr>
      <w:r w:rsidRPr="00F82E05">
        <w:rPr>
          <w:sz w:val="24"/>
        </w:rPr>
        <w:t>It is easier, at times, to decide what is not a Company Record, i.e. a "</w:t>
      </w:r>
      <w:r w:rsidRPr="00F82E05">
        <w:rPr>
          <w:b/>
          <w:bCs/>
          <w:sz w:val="24"/>
        </w:rPr>
        <w:t>Company Non-Record</w:t>
      </w:r>
      <w:r w:rsidRPr="00F82E05">
        <w:rPr>
          <w:sz w:val="24"/>
        </w:rPr>
        <w:t xml:space="preserve">", and as such does not need to be retained in accordance with these procedures.  </w:t>
      </w:r>
    </w:p>
    <w:p w14:paraId="7EDD7281" w14:textId="77777777" w:rsidR="00F82E05" w:rsidRPr="00F82E05" w:rsidRDefault="00F82E05" w:rsidP="00F82E05">
      <w:pPr>
        <w:pStyle w:val="B12Ashurst"/>
        <w:rPr>
          <w:sz w:val="24"/>
        </w:rPr>
      </w:pPr>
      <w:r w:rsidRPr="00F82E05">
        <w:rPr>
          <w:sz w:val="24"/>
        </w:rPr>
        <w:t>Examples of Company Non-Records include:</w:t>
      </w:r>
    </w:p>
    <w:p w14:paraId="107EB39B" w14:textId="77777777" w:rsidR="00F82E05" w:rsidRPr="00F82E05" w:rsidRDefault="00F82E05" w:rsidP="00F82E05">
      <w:pPr>
        <w:pStyle w:val="H3Ashurst"/>
        <w:numPr>
          <w:ilvl w:val="2"/>
          <w:numId w:val="30"/>
        </w:numPr>
        <w:rPr>
          <w:sz w:val="24"/>
        </w:rPr>
      </w:pPr>
      <w:r w:rsidRPr="00F82E05">
        <w:rPr>
          <w:sz w:val="24"/>
        </w:rPr>
        <w:t>Duplicates</w:t>
      </w:r>
    </w:p>
    <w:p w14:paraId="67BCF4C8" w14:textId="77777777" w:rsidR="00F82E05" w:rsidRPr="00F82E05" w:rsidRDefault="00F82E05" w:rsidP="00F82E05">
      <w:pPr>
        <w:pStyle w:val="B3Ashurst"/>
        <w:rPr>
          <w:sz w:val="24"/>
        </w:rPr>
      </w:pPr>
      <w:r w:rsidRPr="00F82E05">
        <w:rPr>
          <w:sz w:val="24"/>
        </w:rPr>
        <w:t>Note that a "</w:t>
      </w:r>
      <w:r w:rsidRPr="00F82E05">
        <w:rPr>
          <w:b/>
          <w:bCs/>
          <w:sz w:val="24"/>
        </w:rPr>
        <w:t>Duplicate</w:t>
      </w:r>
      <w:r w:rsidRPr="00F82E05">
        <w:rPr>
          <w:sz w:val="24"/>
        </w:rPr>
        <w:t>" copy containing additional original notes / comments (for example, handwritten notes on the original document) will count as an original.</w:t>
      </w:r>
    </w:p>
    <w:p w14:paraId="570794B1" w14:textId="77777777" w:rsidR="00F82E05" w:rsidRPr="00F82E05" w:rsidRDefault="00F82E05" w:rsidP="00F82E05">
      <w:pPr>
        <w:pStyle w:val="H3Ashurst"/>
        <w:rPr>
          <w:sz w:val="24"/>
        </w:rPr>
      </w:pPr>
      <w:r w:rsidRPr="00F82E05">
        <w:rPr>
          <w:sz w:val="24"/>
        </w:rPr>
        <w:t>Work-in-Progress or Drafts</w:t>
      </w:r>
    </w:p>
    <w:p w14:paraId="58E023B0" w14:textId="77777777" w:rsidR="00F82E05" w:rsidRPr="00F82E05" w:rsidRDefault="00F82E05" w:rsidP="00F82E05">
      <w:pPr>
        <w:pStyle w:val="B3Ashurst"/>
        <w:rPr>
          <w:sz w:val="24"/>
        </w:rPr>
      </w:pPr>
      <w:r w:rsidRPr="00F82E05">
        <w:rPr>
          <w:sz w:val="24"/>
        </w:rPr>
        <w:t>Note that "</w:t>
      </w:r>
      <w:r w:rsidRPr="00F82E05">
        <w:rPr>
          <w:b/>
          <w:bCs/>
          <w:sz w:val="24"/>
        </w:rPr>
        <w:t>Work-in-Progress</w:t>
      </w:r>
      <w:r w:rsidRPr="00F82E05">
        <w:rPr>
          <w:sz w:val="24"/>
        </w:rPr>
        <w:t>" or "</w:t>
      </w:r>
      <w:r w:rsidRPr="00F82E05">
        <w:rPr>
          <w:b/>
          <w:bCs/>
          <w:sz w:val="24"/>
        </w:rPr>
        <w:t>Drafts</w:t>
      </w:r>
      <w:r w:rsidRPr="00F82E05">
        <w:rPr>
          <w:sz w:val="24"/>
        </w:rPr>
        <w:t xml:space="preserve">" are Company Non-Records only to the extent that they do not have Appreciable Value.  </w:t>
      </w:r>
    </w:p>
    <w:p w14:paraId="29C60B87" w14:textId="77777777" w:rsidR="00F82E05" w:rsidRPr="00F82E05" w:rsidRDefault="00F82E05" w:rsidP="00F82E05">
      <w:pPr>
        <w:pStyle w:val="H3Ashurst"/>
        <w:rPr>
          <w:sz w:val="24"/>
        </w:rPr>
      </w:pPr>
      <w:r w:rsidRPr="00F82E05">
        <w:rPr>
          <w:sz w:val="24"/>
        </w:rPr>
        <w:t>Transitory Information</w:t>
      </w:r>
    </w:p>
    <w:p w14:paraId="5E00D6EB" w14:textId="77777777" w:rsidR="00F82E05" w:rsidRPr="00F82E05" w:rsidRDefault="00F82E05" w:rsidP="00F82E05">
      <w:pPr>
        <w:pStyle w:val="B3Ashurst"/>
        <w:rPr>
          <w:sz w:val="24"/>
        </w:rPr>
      </w:pPr>
      <w:r w:rsidRPr="00F82E05">
        <w:rPr>
          <w:sz w:val="24"/>
        </w:rPr>
        <w:t>Examples of "</w:t>
      </w:r>
      <w:r w:rsidRPr="00F82E05">
        <w:rPr>
          <w:b/>
          <w:bCs/>
          <w:sz w:val="24"/>
        </w:rPr>
        <w:t>Transitory Information</w:t>
      </w:r>
      <w:r w:rsidRPr="00F82E05">
        <w:rPr>
          <w:sz w:val="24"/>
        </w:rPr>
        <w:t xml:space="preserve">" include (but are not limited to): </w:t>
      </w:r>
    </w:p>
    <w:p w14:paraId="6141D368" w14:textId="77777777" w:rsidR="00F82E05" w:rsidRPr="00F82E05" w:rsidRDefault="00F82E05" w:rsidP="00F82E05">
      <w:pPr>
        <w:pStyle w:val="AltH4Ashurst"/>
        <w:rPr>
          <w:sz w:val="24"/>
        </w:rPr>
      </w:pPr>
      <w:r w:rsidRPr="00F82E05">
        <w:rPr>
          <w:sz w:val="24"/>
        </w:rPr>
        <w:t>business information created or received during day-to-day business which has no Appreciable Value beyond a short period of time (e.g. a daily stock report);</w:t>
      </w:r>
    </w:p>
    <w:p w14:paraId="3558150C" w14:textId="77777777" w:rsidR="00F82E05" w:rsidRPr="00F82E05" w:rsidRDefault="00F82E05" w:rsidP="00F82E05">
      <w:pPr>
        <w:pStyle w:val="AltH4Ashurst"/>
        <w:rPr>
          <w:sz w:val="24"/>
        </w:rPr>
      </w:pPr>
      <w:r w:rsidRPr="00F82E05">
        <w:rPr>
          <w:sz w:val="24"/>
        </w:rPr>
        <w:t xml:space="preserve">e-mails that contain no substantive data (e.g. invitations to lunch); </w:t>
      </w:r>
    </w:p>
    <w:p w14:paraId="0F2C4627" w14:textId="77777777" w:rsidR="00F82E05" w:rsidRPr="00F82E05" w:rsidRDefault="00F82E05" w:rsidP="00F82E05">
      <w:pPr>
        <w:pStyle w:val="AltH4Ashurst"/>
        <w:rPr>
          <w:sz w:val="24"/>
        </w:rPr>
      </w:pPr>
      <w:r w:rsidRPr="00F82E05">
        <w:rPr>
          <w:sz w:val="24"/>
        </w:rPr>
        <w:t>online chats and text messages, which should be routinely discarded when they are no longer useful or the data they contain is transferred to a more formal Record (e.g. an email); and</w:t>
      </w:r>
    </w:p>
    <w:p w14:paraId="308C0303" w14:textId="77777777" w:rsidR="00F82E05" w:rsidRPr="00F82E05" w:rsidRDefault="00F82E05" w:rsidP="00F82E05">
      <w:pPr>
        <w:pStyle w:val="AltH4Ashurst"/>
        <w:rPr>
          <w:sz w:val="24"/>
        </w:rPr>
      </w:pPr>
      <w:r w:rsidRPr="00F82E05">
        <w:rPr>
          <w:sz w:val="24"/>
        </w:rPr>
        <w:t xml:space="preserve">notes of unofficial meetings, telephone conversations, or other personal notes - discretion must be used in determining whether and when to generate such transitory messages and, if generated, such Records should be routinely discarded when they are no longer useful or if the data they contain is transferred to a more formal Record (e.g. into a contract or report).  </w:t>
      </w:r>
    </w:p>
    <w:p w14:paraId="065C5074" w14:textId="77777777" w:rsidR="00F82E05" w:rsidRPr="00F82E05" w:rsidRDefault="00F82E05" w:rsidP="00F82E05">
      <w:pPr>
        <w:pStyle w:val="B3Ashurst"/>
        <w:rPr>
          <w:sz w:val="24"/>
        </w:rPr>
      </w:pPr>
      <w:r w:rsidRPr="00F82E05">
        <w:rPr>
          <w:sz w:val="24"/>
        </w:rPr>
        <w:lastRenderedPageBreak/>
        <w:t>If you are not sure whether there is a business need or Appreciable Value in relation to a particular Record, then you should contact the Data Protection Office.</w:t>
      </w:r>
    </w:p>
    <w:p w14:paraId="23ADE97B" w14:textId="0BB448CB" w:rsidR="00F51BCF" w:rsidRDefault="00F82E05" w:rsidP="00F51BCF">
      <w:pPr>
        <w:pStyle w:val="List3"/>
        <w:rPr>
          <w:rFonts w:eastAsiaTheme="minorEastAsia"/>
          <w:b/>
          <w:bCs/>
          <w:szCs w:val="24"/>
        </w:rPr>
      </w:pPr>
      <w:r w:rsidRPr="00F82E05">
        <w:rPr>
          <w:rFonts w:eastAsiaTheme="minorEastAsia"/>
          <w:b/>
          <w:bCs/>
          <w:szCs w:val="24"/>
        </w:rPr>
        <w:t>E-mail</w:t>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r>
        <w:rPr>
          <w:rFonts w:eastAsiaTheme="minorEastAsia"/>
          <w:b/>
          <w:bCs/>
          <w:szCs w:val="24"/>
        </w:rPr>
        <w:tab/>
      </w:r>
    </w:p>
    <w:p w14:paraId="126B8871" w14:textId="77777777" w:rsidR="00F82E05" w:rsidRPr="00F82E05" w:rsidRDefault="00F82E05" w:rsidP="00F82E05">
      <w:pPr>
        <w:pStyle w:val="B12Ashurst"/>
        <w:rPr>
          <w:sz w:val="24"/>
        </w:rPr>
      </w:pPr>
      <w:r w:rsidRPr="00F82E05">
        <w:rPr>
          <w:sz w:val="24"/>
        </w:rPr>
        <w:t xml:space="preserve">There are no special rules for e-mails. To determine whether an e-mail must be retained and for how long, compare it to a paper letter, memo or other document, and if you would retain the paper version due to its content, then you are required to retain an e-mail for the same length of time.  </w:t>
      </w:r>
    </w:p>
    <w:p w14:paraId="78EAA904" w14:textId="77777777" w:rsidR="00F82E05" w:rsidRDefault="00F82E05" w:rsidP="00F82E05">
      <w:pPr>
        <w:pStyle w:val="List1"/>
        <w:numPr>
          <w:ilvl w:val="0"/>
          <w:numId w:val="0"/>
        </w:numPr>
        <w:ind w:left="851" w:hanging="851"/>
      </w:pPr>
    </w:p>
    <w:p w14:paraId="57AEF0A6" w14:textId="20AA60E4" w:rsidR="005E0006" w:rsidRPr="005E0006" w:rsidRDefault="00F82E05" w:rsidP="009130D7">
      <w:pPr>
        <w:pStyle w:val="Heading1"/>
        <w:spacing w:after="120"/>
        <w:ind w:left="851" w:hanging="851"/>
      </w:pPr>
      <w:bookmarkStart w:id="12" w:name="_Toc5281237"/>
      <w:bookmarkStart w:id="13" w:name="_Toc95994243"/>
      <w:bookmarkStart w:id="14" w:name="_Hlk95988756"/>
      <w:r>
        <w:t xml:space="preserve">Maintaining Company </w:t>
      </w:r>
      <w:bookmarkEnd w:id="12"/>
      <w:r>
        <w:t>Records</w:t>
      </w:r>
      <w:bookmarkEnd w:id="13"/>
    </w:p>
    <w:p w14:paraId="21E1718A" w14:textId="77777777" w:rsidR="003D3FB7" w:rsidRPr="003D3FB7" w:rsidRDefault="003D3FB7" w:rsidP="003D3FB7">
      <w:pPr>
        <w:pStyle w:val="ListParagraph"/>
        <w:numPr>
          <w:ilvl w:val="0"/>
          <w:numId w:val="9"/>
        </w:numPr>
        <w:spacing w:before="160" w:after="120"/>
        <w:contextualSpacing w:val="0"/>
        <w:outlineLvl w:val="0"/>
        <w:rPr>
          <w:vanish/>
          <w:highlight w:val="lightGray"/>
        </w:rPr>
      </w:pPr>
      <w:bookmarkStart w:id="15" w:name="_Toc84868141"/>
      <w:bookmarkStart w:id="16" w:name="_Toc95994244"/>
      <w:bookmarkEnd w:id="15"/>
      <w:bookmarkEnd w:id="16"/>
    </w:p>
    <w:p w14:paraId="2FC48AD8" w14:textId="77777777" w:rsidR="003D3FB7" w:rsidRPr="003D3FB7" w:rsidRDefault="003D3FB7" w:rsidP="003D3FB7">
      <w:pPr>
        <w:pStyle w:val="ListParagraph"/>
        <w:numPr>
          <w:ilvl w:val="1"/>
          <w:numId w:val="9"/>
        </w:numPr>
        <w:spacing w:before="160"/>
        <w:contextualSpacing w:val="0"/>
        <w:outlineLvl w:val="1"/>
        <w:rPr>
          <w:rFonts w:cstheme="minorHAnsi"/>
          <w:vanish/>
          <w:highlight w:val="lightGray"/>
        </w:rPr>
      </w:pPr>
    </w:p>
    <w:p w14:paraId="591D7110" w14:textId="4384353D" w:rsidR="00F82E05" w:rsidRDefault="00F82E05" w:rsidP="00F82E05">
      <w:pPr>
        <w:pStyle w:val="List3"/>
        <w:rPr>
          <w:b/>
          <w:bCs/>
        </w:rPr>
      </w:pPr>
      <w:r w:rsidRPr="00F82E05">
        <w:rPr>
          <w:b/>
          <w:bCs/>
        </w:rPr>
        <w:t>EWR Data Classifications</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2104D13F" w14:textId="6965118C" w:rsidR="00F82E05" w:rsidRPr="00621F7C" w:rsidRDefault="00F82E05" w:rsidP="00F82E05">
      <w:pPr>
        <w:pStyle w:val="B12Ashurst"/>
        <w:rPr>
          <w:sz w:val="24"/>
        </w:rPr>
      </w:pPr>
      <w:r w:rsidRPr="00621F7C">
        <w:rPr>
          <w:sz w:val="24"/>
        </w:rPr>
        <w:t xml:space="preserve">The data classification rules contained in EWR's Personal Data Handling Policy should be used by colleagues to identify the type and sensitivity of data. These data classifications are to be used by colleagues to assist in the retention and destruction of Company Records.  </w:t>
      </w:r>
    </w:p>
    <w:p w14:paraId="2EC63B18" w14:textId="59AF1100" w:rsidR="00621F7C" w:rsidRDefault="00621F7C" w:rsidP="00F82E05">
      <w:pPr>
        <w:pStyle w:val="List3"/>
        <w:rPr>
          <w:b/>
          <w:bCs/>
        </w:rPr>
      </w:pPr>
      <w:r w:rsidRPr="00621F7C">
        <w:rPr>
          <w:b/>
          <w:bCs/>
        </w:rPr>
        <w:t>Filing, Copying and Storage</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7FAC6F6D" w14:textId="77777777" w:rsidR="00621F7C" w:rsidRPr="00621F7C" w:rsidRDefault="00621F7C" w:rsidP="00621F7C">
      <w:pPr>
        <w:pStyle w:val="H3Ashurst"/>
        <w:numPr>
          <w:ilvl w:val="2"/>
          <w:numId w:val="31"/>
        </w:numPr>
        <w:rPr>
          <w:sz w:val="24"/>
        </w:rPr>
      </w:pPr>
      <w:r w:rsidRPr="00621F7C">
        <w:rPr>
          <w:sz w:val="24"/>
        </w:rPr>
        <w:t xml:space="preserve">Every Company Record should be assigned a data classification based on the highest level of data classification of the data contained within the Company Record. The data classification should be documented and Company Records should be kept as appropriate to their data classification. </w:t>
      </w:r>
    </w:p>
    <w:p w14:paraId="153BB4F1" w14:textId="77777777" w:rsidR="00621F7C" w:rsidRPr="00621F7C" w:rsidRDefault="00621F7C" w:rsidP="00621F7C">
      <w:pPr>
        <w:pStyle w:val="H3Ashurst"/>
        <w:rPr>
          <w:sz w:val="24"/>
        </w:rPr>
      </w:pPr>
      <w:r w:rsidRPr="00621F7C">
        <w:rPr>
          <w:sz w:val="24"/>
        </w:rPr>
        <w:t xml:space="preserve">Company Records must be stored in a durable medium such that they remain legible and retrievable during their retention period.  </w:t>
      </w:r>
    </w:p>
    <w:p w14:paraId="2E993D45" w14:textId="77777777" w:rsidR="00621F7C" w:rsidRPr="00621F7C" w:rsidRDefault="00621F7C" w:rsidP="00621F7C">
      <w:pPr>
        <w:pStyle w:val="H3Ashurst"/>
        <w:rPr>
          <w:sz w:val="24"/>
        </w:rPr>
      </w:pPr>
      <w:r w:rsidRPr="00621F7C">
        <w:rPr>
          <w:sz w:val="24"/>
        </w:rPr>
        <w:t xml:space="preserve">Any copy must be an exact reproduction of the original.  </w:t>
      </w:r>
    </w:p>
    <w:p w14:paraId="47D050FD" w14:textId="77777777" w:rsidR="00621F7C" w:rsidRPr="00621F7C" w:rsidRDefault="00621F7C" w:rsidP="00621F7C">
      <w:pPr>
        <w:pStyle w:val="H3Ashurst"/>
        <w:rPr>
          <w:sz w:val="24"/>
        </w:rPr>
      </w:pPr>
      <w:r w:rsidRPr="00621F7C">
        <w:rPr>
          <w:sz w:val="24"/>
        </w:rPr>
        <w:t>Company Records may be converted from one form to another (e.g. scanned from hard copy to a digital form, or converted from a Microsoft Office Word format file to an Adobe PDF file), so long as applicable quality control procedures are implemented and enforced.</w:t>
      </w:r>
    </w:p>
    <w:p w14:paraId="1DBFDA58" w14:textId="77777777" w:rsidR="00621F7C" w:rsidRPr="00621F7C" w:rsidRDefault="00621F7C" w:rsidP="00621F7C">
      <w:pPr>
        <w:pStyle w:val="H3Ashurst"/>
        <w:rPr>
          <w:sz w:val="24"/>
        </w:rPr>
      </w:pPr>
      <w:r w:rsidRPr="00621F7C">
        <w:rPr>
          <w:sz w:val="24"/>
        </w:rPr>
        <w:t xml:space="preserve">Back-up sets of Company Records must be kept as appropriate to assure continued operation of the business in the event of a disaster or circumstance that makes the original set of Company Records unavailable. For more information regarding backups of electronic data, please contact the IT team. </w:t>
      </w:r>
    </w:p>
    <w:p w14:paraId="6428330A" w14:textId="77777777" w:rsidR="00621F7C" w:rsidRPr="00621F7C" w:rsidRDefault="00621F7C" w:rsidP="00621F7C">
      <w:pPr>
        <w:pStyle w:val="H3Ashurst"/>
        <w:rPr>
          <w:sz w:val="24"/>
        </w:rPr>
      </w:pPr>
      <w:r w:rsidRPr="00621F7C">
        <w:rPr>
          <w:sz w:val="24"/>
        </w:rPr>
        <w:t xml:space="preserve">Each product team and function must take responsibility for storing hard copy documents in compliance with these procedures, whether the product team or function stores the Records itself on EWR premises or whether a third party is used for storage.  </w:t>
      </w:r>
    </w:p>
    <w:p w14:paraId="753AF500" w14:textId="77777777" w:rsidR="00621F7C" w:rsidRPr="00621F7C" w:rsidRDefault="00621F7C" w:rsidP="00621F7C">
      <w:pPr>
        <w:pStyle w:val="H3Ashurst"/>
        <w:rPr>
          <w:sz w:val="24"/>
        </w:rPr>
      </w:pPr>
      <w:r w:rsidRPr="00621F7C">
        <w:rPr>
          <w:sz w:val="24"/>
        </w:rPr>
        <w:lastRenderedPageBreak/>
        <w:t>For more information, please contact the appropriate Records Management Representative or a Security representative.</w:t>
      </w:r>
    </w:p>
    <w:p w14:paraId="71D5F031" w14:textId="77777777" w:rsidR="00621F7C" w:rsidRPr="00621F7C" w:rsidRDefault="00621F7C" w:rsidP="00621F7C">
      <w:pPr>
        <w:pStyle w:val="H3Ashurst"/>
        <w:rPr>
          <w:sz w:val="24"/>
        </w:rPr>
      </w:pPr>
      <w:r w:rsidRPr="00621F7C">
        <w:rPr>
          <w:sz w:val="24"/>
        </w:rPr>
        <w:t xml:space="preserve">Certain categories of data should be retained securely subject to encryption protection. Please refer to the Information Security Management Procedure for more information. </w:t>
      </w:r>
    </w:p>
    <w:p w14:paraId="4A3403CD" w14:textId="0AF83B68" w:rsidR="00621F7C" w:rsidRDefault="00621F7C" w:rsidP="00F82E05">
      <w:pPr>
        <w:pStyle w:val="List3"/>
        <w:rPr>
          <w:b/>
          <w:bCs/>
        </w:rPr>
      </w:pPr>
      <w:r w:rsidRPr="00621F7C">
        <w:rPr>
          <w:b/>
          <w:bCs/>
        </w:rPr>
        <w:t>Digital Obsolescence and Data Preservation</w:t>
      </w:r>
      <w:r>
        <w:rPr>
          <w:b/>
          <w:bCs/>
        </w:rPr>
        <w:tab/>
      </w:r>
      <w:r>
        <w:rPr>
          <w:b/>
          <w:bCs/>
        </w:rPr>
        <w:tab/>
      </w:r>
      <w:r>
        <w:rPr>
          <w:b/>
          <w:bCs/>
        </w:rPr>
        <w:tab/>
      </w:r>
      <w:r>
        <w:rPr>
          <w:b/>
          <w:bCs/>
        </w:rPr>
        <w:tab/>
      </w:r>
      <w:r>
        <w:rPr>
          <w:b/>
          <w:bCs/>
        </w:rPr>
        <w:tab/>
      </w:r>
      <w:r>
        <w:rPr>
          <w:b/>
          <w:bCs/>
        </w:rPr>
        <w:tab/>
      </w:r>
    </w:p>
    <w:p w14:paraId="1F89EBE7" w14:textId="77777777" w:rsidR="00621F7C" w:rsidRPr="00621F7C" w:rsidRDefault="00621F7C" w:rsidP="00621F7C">
      <w:pPr>
        <w:pStyle w:val="H3Ashurst"/>
        <w:numPr>
          <w:ilvl w:val="2"/>
          <w:numId w:val="33"/>
        </w:numPr>
        <w:rPr>
          <w:b/>
          <w:bCs/>
          <w:sz w:val="24"/>
        </w:rPr>
      </w:pPr>
      <w:r w:rsidRPr="00621F7C">
        <w:rPr>
          <w:sz w:val="24"/>
        </w:rPr>
        <w:t>While digital technology continues to evolve, there is an ongoing requirement for the organisation to access and use the data and information held upon its systems and devices, as well as information processed through or held on its behalf by third parties. EWR shall carry out audits to ensure that its digital resources follow principles that, in turn, ensure that digital records are, and remain, trustworthy and accessible against the following criteria:</w:t>
      </w:r>
    </w:p>
    <w:p w14:paraId="092BCD18" w14:textId="77777777" w:rsidR="00621F7C" w:rsidRPr="00621F7C" w:rsidRDefault="00621F7C" w:rsidP="00621F7C">
      <w:pPr>
        <w:pStyle w:val="H4Ashurst"/>
        <w:rPr>
          <w:sz w:val="24"/>
        </w:rPr>
      </w:pPr>
      <w:r w:rsidRPr="00621F7C">
        <w:rPr>
          <w:b/>
          <w:bCs/>
          <w:sz w:val="24"/>
        </w:rPr>
        <w:t>Authenticity</w:t>
      </w:r>
      <w:r w:rsidRPr="00621F7C">
        <w:rPr>
          <w:sz w:val="24"/>
        </w:rPr>
        <w:t xml:space="preserve"> – EWR shall carry out regular audits to ensure that digital records have not been subject to unauthorised or accidental alteration, corruption or loss;</w:t>
      </w:r>
    </w:p>
    <w:p w14:paraId="7067D2D4" w14:textId="77777777" w:rsidR="00621F7C" w:rsidRPr="00621F7C" w:rsidRDefault="00621F7C" w:rsidP="00621F7C">
      <w:pPr>
        <w:pStyle w:val="H4Ashurst"/>
        <w:rPr>
          <w:sz w:val="24"/>
        </w:rPr>
      </w:pPr>
      <w:r w:rsidRPr="00621F7C">
        <w:rPr>
          <w:b/>
          <w:bCs/>
          <w:sz w:val="24"/>
        </w:rPr>
        <w:t>Integrity</w:t>
      </w:r>
      <w:r w:rsidRPr="00621F7C">
        <w:rPr>
          <w:sz w:val="24"/>
        </w:rPr>
        <w:t xml:space="preserve"> – EWR shall maintain a thorough audit trail of actions that have been carried out through the lifecycle of a digital record;</w:t>
      </w:r>
    </w:p>
    <w:p w14:paraId="5A10094C" w14:textId="77777777" w:rsidR="00621F7C" w:rsidRPr="00621F7C" w:rsidRDefault="00621F7C" w:rsidP="00621F7C">
      <w:pPr>
        <w:pStyle w:val="H4Ashurst"/>
        <w:rPr>
          <w:sz w:val="24"/>
        </w:rPr>
      </w:pPr>
      <w:r w:rsidRPr="00621F7C">
        <w:rPr>
          <w:b/>
          <w:bCs/>
          <w:sz w:val="24"/>
        </w:rPr>
        <w:t>Reliability</w:t>
      </w:r>
      <w:r w:rsidRPr="00621F7C">
        <w:rPr>
          <w:sz w:val="24"/>
        </w:rPr>
        <w:t xml:space="preserve"> – all archival processes and procedures undertaken to preserve digital records shall be fully documented and subject to audit; and</w:t>
      </w:r>
    </w:p>
    <w:p w14:paraId="3441933C" w14:textId="77777777" w:rsidR="00621F7C" w:rsidRPr="00621F7C" w:rsidRDefault="00621F7C" w:rsidP="00621F7C">
      <w:pPr>
        <w:pStyle w:val="H4Ashurst"/>
        <w:rPr>
          <w:sz w:val="24"/>
        </w:rPr>
      </w:pPr>
      <w:r w:rsidRPr="00621F7C">
        <w:rPr>
          <w:b/>
          <w:bCs/>
          <w:sz w:val="24"/>
        </w:rPr>
        <w:t>Usability</w:t>
      </w:r>
      <w:r w:rsidRPr="00621F7C">
        <w:rPr>
          <w:sz w:val="24"/>
        </w:rPr>
        <w:t xml:space="preserve"> – EWR shall preserve digital records held in line with best practice and provide sufficient metadata to allow the records to be located, retrieved and interpreted.</w:t>
      </w:r>
    </w:p>
    <w:p w14:paraId="52BA2A7B" w14:textId="77777777" w:rsidR="00621F7C" w:rsidRPr="00621F7C" w:rsidRDefault="00621F7C" w:rsidP="00621F7C">
      <w:pPr>
        <w:pStyle w:val="H3Ashurst"/>
        <w:rPr>
          <w:sz w:val="24"/>
        </w:rPr>
      </w:pPr>
      <w:r w:rsidRPr="00621F7C">
        <w:rPr>
          <w:sz w:val="24"/>
        </w:rPr>
        <w:t xml:space="preserve">Record creators should consider the preservation of digital content at the point of its creation. This is to ensure that records, deemed sufficient in value to be preserved for the long-term, are created in a manner that will facilitate their preservation. </w:t>
      </w:r>
    </w:p>
    <w:p w14:paraId="4AFC87AD" w14:textId="77777777" w:rsidR="00621F7C" w:rsidRPr="00621F7C" w:rsidRDefault="00621F7C" w:rsidP="00621F7C">
      <w:pPr>
        <w:pStyle w:val="H3Ashurst"/>
        <w:rPr>
          <w:sz w:val="24"/>
        </w:rPr>
      </w:pPr>
      <w:r w:rsidRPr="00621F7C">
        <w:rPr>
          <w:sz w:val="24"/>
        </w:rPr>
        <w:t xml:space="preserve">Digital files to be preserved shall be managed within structured, secured, dedicated folders on local and corporate servers. </w:t>
      </w:r>
    </w:p>
    <w:p w14:paraId="54EDCD44" w14:textId="77777777" w:rsidR="00621F7C" w:rsidRPr="00621F7C" w:rsidRDefault="00621F7C" w:rsidP="00621F7C">
      <w:pPr>
        <w:pStyle w:val="H3Ashurst"/>
        <w:rPr>
          <w:sz w:val="24"/>
        </w:rPr>
      </w:pPr>
      <w:r w:rsidRPr="00621F7C">
        <w:rPr>
          <w:sz w:val="24"/>
        </w:rPr>
        <w:t>The infrastructure required for digital preservation shall be sustainable for as long as there is a need for the digital resources it manages.</w:t>
      </w:r>
    </w:p>
    <w:p w14:paraId="41E8863D" w14:textId="77777777" w:rsidR="00621F7C" w:rsidRPr="00621F7C" w:rsidRDefault="00621F7C" w:rsidP="00621F7C">
      <w:pPr>
        <w:pStyle w:val="H3Ashurst"/>
        <w:rPr>
          <w:sz w:val="24"/>
        </w:rPr>
      </w:pPr>
      <w:r w:rsidRPr="00621F7C">
        <w:rPr>
          <w:sz w:val="24"/>
        </w:rPr>
        <w:t>Full back-up routines shall be implemented to provide disaster recovery capability.</w:t>
      </w:r>
    </w:p>
    <w:p w14:paraId="1072B884" w14:textId="77777777" w:rsidR="00621F7C" w:rsidRPr="00621F7C" w:rsidRDefault="00621F7C" w:rsidP="00621F7C">
      <w:pPr>
        <w:pStyle w:val="H3Ashurst"/>
        <w:rPr>
          <w:sz w:val="24"/>
        </w:rPr>
      </w:pPr>
      <w:r w:rsidRPr="00621F7C">
        <w:rPr>
          <w:sz w:val="24"/>
        </w:rPr>
        <w:t xml:space="preserve">On occasion, the use of removable media may be necessary for record retention and storage, only when approved by the Head of IT. If removable media is required to be used, gold coated CD-R and DVD-R's or Ultrium magnetic tape cartridges </w:t>
      </w:r>
      <w:r w:rsidRPr="00621F7C">
        <w:rPr>
          <w:sz w:val="24"/>
        </w:rPr>
        <w:lastRenderedPageBreak/>
        <w:t>shall be used and stored in an appropriate environment. In addition, the following criteria when using removable media shall be met:</w:t>
      </w:r>
    </w:p>
    <w:p w14:paraId="1C1D5814" w14:textId="77777777" w:rsidR="00621F7C" w:rsidRPr="00621F7C" w:rsidRDefault="00621F7C" w:rsidP="00621F7C">
      <w:pPr>
        <w:pStyle w:val="DefSubAshurst"/>
        <w:rPr>
          <w:sz w:val="24"/>
        </w:rPr>
      </w:pPr>
      <w:r w:rsidRPr="00621F7C">
        <w:rPr>
          <w:sz w:val="24"/>
        </w:rPr>
        <w:t>removable media shall be checked annually for signs of physical deterioration and technical obsolescence;</w:t>
      </w:r>
    </w:p>
    <w:p w14:paraId="2CC8AC9E" w14:textId="77777777" w:rsidR="00621F7C" w:rsidRPr="00621F7C" w:rsidRDefault="00621F7C" w:rsidP="00621F7C">
      <w:pPr>
        <w:pStyle w:val="DefSubAshurst"/>
        <w:rPr>
          <w:sz w:val="24"/>
        </w:rPr>
      </w:pPr>
      <w:r w:rsidRPr="00621F7C">
        <w:rPr>
          <w:sz w:val="24"/>
        </w:rPr>
        <w:t>migration to new removable media shall be carried out where necessary to ensure continuing access to the digital files; and</w:t>
      </w:r>
    </w:p>
    <w:p w14:paraId="2992E977" w14:textId="77777777" w:rsidR="00621F7C" w:rsidRPr="00621F7C" w:rsidRDefault="00621F7C" w:rsidP="00621F7C">
      <w:pPr>
        <w:pStyle w:val="DefSubAshurst"/>
        <w:rPr>
          <w:sz w:val="24"/>
        </w:rPr>
      </w:pPr>
      <w:r w:rsidRPr="00621F7C">
        <w:rPr>
          <w:sz w:val="24"/>
        </w:rPr>
        <w:t>all removable media shall be used in accordance with the Acceptable Use Policy.</w:t>
      </w:r>
    </w:p>
    <w:p w14:paraId="04133953" w14:textId="77777777" w:rsidR="00621F7C" w:rsidRPr="00621F7C" w:rsidRDefault="00621F7C" w:rsidP="00621F7C">
      <w:pPr>
        <w:pStyle w:val="H3Ashurst"/>
        <w:rPr>
          <w:sz w:val="24"/>
        </w:rPr>
      </w:pPr>
      <w:r w:rsidRPr="00621F7C">
        <w:rPr>
          <w:sz w:val="24"/>
        </w:rPr>
        <w:t>At the point of accession into the archive, digital records shall be properly screened and documented to ensure the 'chain of custody' is maintained, the records retain authenticity and that the digital preservation process begins with good quality data and metadata. To achieve this, EWR shall:</w:t>
      </w:r>
    </w:p>
    <w:p w14:paraId="708AD661" w14:textId="77777777" w:rsidR="00621F7C" w:rsidRPr="00621F7C" w:rsidRDefault="00621F7C" w:rsidP="00621F7C">
      <w:pPr>
        <w:pStyle w:val="H4Ashurst"/>
        <w:rPr>
          <w:sz w:val="24"/>
        </w:rPr>
      </w:pPr>
      <w:r w:rsidRPr="00621F7C">
        <w:rPr>
          <w:sz w:val="24"/>
        </w:rPr>
        <w:t>quarantine records prior to accession into archives and conduct anti-virus checks to ensure the incoming digital records should pose no threat to the integrity of other records;</w:t>
      </w:r>
    </w:p>
    <w:p w14:paraId="194F2E0B" w14:textId="77777777" w:rsidR="00621F7C" w:rsidRPr="00621F7C" w:rsidRDefault="00621F7C" w:rsidP="00621F7C">
      <w:pPr>
        <w:pStyle w:val="H4Ashurst"/>
        <w:rPr>
          <w:sz w:val="24"/>
        </w:rPr>
      </w:pPr>
      <w:r w:rsidRPr="00621F7C">
        <w:rPr>
          <w:sz w:val="24"/>
        </w:rPr>
        <w:t>identify, characterise and validate file formats;</w:t>
      </w:r>
    </w:p>
    <w:p w14:paraId="0DA61791" w14:textId="77777777" w:rsidR="00621F7C" w:rsidRPr="00621F7C" w:rsidRDefault="00621F7C" w:rsidP="00621F7C">
      <w:pPr>
        <w:pStyle w:val="H4Ashurst"/>
        <w:rPr>
          <w:sz w:val="24"/>
        </w:rPr>
      </w:pPr>
      <w:r w:rsidRPr="00621F7C">
        <w:rPr>
          <w:sz w:val="24"/>
        </w:rPr>
        <w:t>gather appropriate descriptive, administrative and preservation metadata;</w:t>
      </w:r>
    </w:p>
    <w:p w14:paraId="37E2D8AA" w14:textId="77777777" w:rsidR="00621F7C" w:rsidRPr="00621F7C" w:rsidRDefault="00621F7C" w:rsidP="00621F7C">
      <w:pPr>
        <w:pStyle w:val="H4Ashurst"/>
        <w:rPr>
          <w:sz w:val="24"/>
        </w:rPr>
      </w:pPr>
      <w:r w:rsidRPr="00621F7C">
        <w:rPr>
          <w:sz w:val="24"/>
        </w:rPr>
        <w:t>conduct fixity checks to ensure the authenticity of accessioned records; and</w:t>
      </w:r>
    </w:p>
    <w:p w14:paraId="149EB413" w14:textId="77777777" w:rsidR="00621F7C" w:rsidRPr="00621F7C" w:rsidRDefault="00621F7C" w:rsidP="00621F7C">
      <w:pPr>
        <w:pStyle w:val="H4Ashurst"/>
        <w:rPr>
          <w:sz w:val="24"/>
        </w:rPr>
      </w:pPr>
      <w:r w:rsidRPr="00621F7C">
        <w:rPr>
          <w:sz w:val="24"/>
        </w:rPr>
        <w:t>generate a 'preservation' and 'access' copy of the original.</w:t>
      </w:r>
    </w:p>
    <w:p w14:paraId="276EE6DD" w14:textId="77777777" w:rsidR="00621F7C" w:rsidRPr="00621F7C" w:rsidRDefault="00621F7C" w:rsidP="00621F7C">
      <w:pPr>
        <w:pStyle w:val="H3Ashurst"/>
        <w:rPr>
          <w:sz w:val="24"/>
        </w:rPr>
      </w:pPr>
      <w:r w:rsidRPr="00621F7C">
        <w:rPr>
          <w:sz w:val="24"/>
        </w:rPr>
        <w:t>EWR shall ensure that the physical infrastructure and IT systems required to store and manage its digital archive is protected from accidental or deliberate damage in accordance with the Physical Environmental Information section of the Acceptable Use Policy.</w:t>
      </w:r>
    </w:p>
    <w:p w14:paraId="649B7B55" w14:textId="77777777" w:rsidR="00621F7C" w:rsidRPr="00621F7C" w:rsidRDefault="00621F7C" w:rsidP="00621F7C">
      <w:pPr>
        <w:pStyle w:val="H3Ashurst"/>
        <w:rPr>
          <w:sz w:val="24"/>
        </w:rPr>
      </w:pPr>
      <w:r w:rsidRPr="00621F7C">
        <w:rPr>
          <w:sz w:val="24"/>
        </w:rPr>
        <w:t>The deletion of digital resources and metadata shall only be allowed under controlled and authorised circumstances. Essentially, all devices and media that are to be retired from EWR's use should be securely removed, destroyed, or overwritten.</w:t>
      </w:r>
    </w:p>
    <w:p w14:paraId="3BD75DEC" w14:textId="77777777" w:rsidR="00621F7C" w:rsidRPr="00621F7C" w:rsidRDefault="00621F7C" w:rsidP="00621F7C">
      <w:pPr>
        <w:pStyle w:val="H3Ashurst"/>
        <w:rPr>
          <w:sz w:val="24"/>
        </w:rPr>
      </w:pPr>
      <w:r w:rsidRPr="00621F7C">
        <w:rPr>
          <w:sz w:val="24"/>
        </w:rPr>
        <w:t xml:space="preserve">EWR shall conduct preservation planning to monitor the technological, financial, legislative and institutional environment and mitigate the risks of change to the accessibility of digital records. The organisation shall carry out preservation planning in accordance with guidance provided by the National Cyber Security Centre (NCSC) and other relevant Government authorities or applicable legislation. </w:t>
      </w:r>
    </w:p>
    <w:p w14:paraId="503AEBBE" w14:textId="77777777" w:rsidR="00621F7C" w:rsidRPr="00621F7C" w:rsidRDefault="00621F7C" w:rsidP="00621F7C">
      <w:pPr>
        <w:pStyle w:val="H3Ashurst"/>
        <w:rPr>
          <w:sz w:val="24"/>
        </w:rPr>
      </w:pPr>
      <w:r w:rsidRPr="00621F7C">
        <w:rPr>
          <w:b/>
          <w:bCs/>
          <w:sz w:val="24"/>
        </w:rPr>
        <w:lastRenderedPageBreak/>
        <w:t>Risk Assessment</w:t>
      </w:r>
      <w:r w:rsidRPr="00621F7C">
        <w:rPr>
          <w:sz w:val="24"/>
        </w:rPr>
        <w:t xml:space="preserve"> - Regular risk assessments shall be undertaken on the organisation's digital records to determine the level of preservation action required.</w:t>
      </w:r>
    </w:p>
    <w:p w14:paraId="7F72BD06" w14:textId="77777777" w:rsidR="00621F7C" w:rsidRPr="00621F7C" w:rsidRDefault="00621F7C" w:rsidP="00621F7C">
      <w:pPr>
        <w:pStyle w:val="H3Ashurst"/>
        <w:rPr>
          <w:sz w:val="24"/>
        </w:rPr>
      </w:pPr>
      <w:r w:rsidRPr="00621F7C">
        <w:rPr>
          <w:b/>
          <w:bCs/>
          <w:sz w:val="24"/>
        </w:rPr>
        <w:t>Impact Assessment</w:t>
      </w:r>
      <w:r w:rsidRPr="00621F7C">
        <w:rPr>
          <w:sz w:val="24"/>
        </w:rPr>
        <w:t xml:space="preserve"> - EWR shall prioritise the actions it needs to take in accordance with external changes in the technology landscape, and in keeping with the risk appetite established by the Board.</w:t>
      </w:r>
    </w:p>
    <w:p w14:paraId="61DFB389" w14:textId="72066AF9" w:rsidR="00621F7C" w:rsidRDefault="00621F7C" w:rsidP="00F82E05">
      <w:pPr>
        <w:pStyle w:val="List3"/>
        <w:rPr>
          <w:b/>
          <w:bCs/>
        </w:rPr>
      </w:pPr>
      <w:r w:rsidRPr="00621F7C">
        <w:rPr>
          <w:b/>
          <w:bCs/>
        </w:rPr>
        <w:t>Authentication and Access to Company Records</w:t>
      </w:r>
      <w:r w:rsidR="00D455E7">
        <w:rPr>
          <w:b/>
          <w:bCs/>
        </w:rPr>
        <w:tab/>
      </w:r>
      <w:r w:rsidR="00D455E7">
        <w:rPr>
          <w:b/>
          <w:bCs/>
        </w:rPr>
        <w:tab/>
      </w:r>
      <w:r w:rsidR="00D455E7">
        <w:rPr>
          <w:b/>
          <w:bCs/>
        </w:rPr>
        <w:tab/>
      </w:r>
      <w:r w:rsidR="00D455E7">
        <w:rPr>
          <w:b/>
          <w:bCs/>
        </w:rPr>
        <w:tab/>
      </w:r>
      <w:r w:rsidR="00D455E7">
        <w:rPr>
          <w:b/>
          <w:bCs/>
        </w:rPr>
        <w:tab/>
      </w:r>
      <w:r>
        <w:rPr>
          <w:b/>
          <w:bCs/>
        </w:rPr>
        <w:tab/>
      </w:r>
    </w:p>
    <w:p w14:paraId="69547B88" w14:textId="77777777" w:rsidR="00D455E7" w:rsidRPr="00D455E7" w:rsidRDefault="00D455E7" w:rsidP="00D455E7">
      <w:pPr>
        <w:pStyle w:val="B12Ashurst"/>
        <w:rPr>
          <w:sz w:val="24"/>
        </w:rPr>
      </w:pPr>
      <w:r w:rsidRPr="00D455E7">
        <w:rPr>
          <w:sz w:val="24"/>
        </w:rPr>
        <w:t>Access to Company Records should be restricted as appropriate to the data classification and to the relevant colleague's role and responsibilities, always focusing on authorising the least access necessary to effectively run the business operation.</w:t>
      </w:r>
    </w:p>
    <w:p w14:paraId="6913FC87" w14:textId="77777777" w:rsidR="00D455E7" w:rsidRPr="00D455E7" w:rsidRDefault="00D455E7" w:rsidP="00D455E7">
      <w:pPr>
        <w:pStyle w:val="B12Ashurst"/>
        <w:rPr>
          <w:sz w:val="24"/>
        </w:rPr>
      </w:pPr>
      <w:r w:rsidRPr="00D455E7">
        <w:rPr>
          <w:sz w:val="24"/>
        </w:rPr>
        <w:t xml:space="preserve">It may be appropriate for business reasons to store and access certain Company Records in an established database or system, such as Sharepoint or function's shared drive, for example.  </w:t>
      </w:r>
    </w:p>
    <w:p w14:paraId="3ECBA501" w14:textId="77777777" w:rsidR="00D455E7" w:rsidRPr="00D455E7" w:rsidRDefault="00D455E7" w:rsidP="00D455E7">
      <w:pPr>
        <w:pStyle w:val="B12Ashurst"/>
        <w:rPr>
          <w:sz w:val="24"/>
        </w:rPr>
      </w:pPr>
      <w:r w:rsidRPr="00D455E7">
        <w:rPr>
          <w:sz w:val="24"/>
        </w:rPr>
        <w:t>Colleagues should always consider whether the security and level of access of any such shared access database or system is appropriate, before using it to store Company Records. If in doubt, contact the IT Team.</w:t>
      </w:r>
    </w:p>
    <w:p w14:paraId="2A5604AA" w14:textId="7870D6B9" w:rsidR="00621F7C" w:rsidRDefault="00D455E7" w:rsidP="00D455E7">
      <w:pPr>
        <w:pStyle w:val="B12Ashurst"/>
      </w:pPr>
      <w:r w:rsidRPr="00D455E7">
        <w:rPr>
          <w:sz w:val="24"/>
        </w:rPr>
        <w:t xml:space="preserve">The unauthorised destruction, removal or use of Company Records is prohibited and no colleague should falsify or inappropriately alter data in any Company Record. </w:t>
      </w:r>
      <w:r w:rsidR="00621F7C">
        <w:tab/>
      </w:r>
      <w:r w:rsidR="00621F7C">
        <w:tab/>
      </w:r>
      <w:r w:rsidR="00621F7C">
        <w:tab/>
      </w:r>
      <w:r w:rsidR="00621F7C">
        <w:tab/>
      </w:r>
      <w:r w:rsidR="00621F7C">
        <w:tab/>
      </w:r>
      <w:r w:rsidR="00621F7C">
        <w:tab/>
      </w:r>
      <w:r w:rsidR="00621F7C">
        <w:tab/>
      </w:r>
    </w:p>
    <w:p w14:paraId="76E8A39D" w14:textId="7983EAD1" w:rsidR="00D455E7" w:rsidRDefault="00D455E7" w:rsidP="00F82E05">
      <w:pPr>
        <w:pStyle w:val="List3"/>
        <w:rPr>
          <w:b/>
          <w:bCs/>
        </w:rPr>
      </w:pPr>
      <w:r>
        <w:rPr>
          <w:b/>
          <w:bCs/>
        </w:rPr>
        <w:t>Transitioning Colleagues</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2197002F" w14:textId="77777777" w:rsidR="00D455E7" w:rsidRPr="00D455E7" w:rsidRDefault="00D455E7" w:rsidP="00D455E7">
      <w:pPr>
        <w:pStyle w:val="B12Ashurst"/>
        <w:rPr>
          <w:sz w:val="24"/>
        </w:rPr>
      </w:pPr>
      <w:r w:rsidRPr="00D455E7">
        <w:rPr>
          <w:sz w:val="24"/>
        </w:rPr>
        <w:t>If a colleague leaves EWR for any reason, or transfers internally, EWR must take steps to safeguard against access to Company Records being lost.</w:t>
      </w:r>
    </w:p>
    <w:p w14:paraId="38EEC84B" w14:textId="77777777" w:rsidR="00D455E7" w:rsidRPr="00D455E7" w:rsidRDefault="00D455E7" w:rsidP="00D455E7">
      <w:pPr>
        <w:pStyle w:val="B12Ashurst"/>
        <w:rPr>
          <w:sz w:val="24"/>
        </w:rPr>
      </w:pPr>
      <w:r w:rsidRPr="00D455E7">
        <w:rPr>
          <w:sz w:val="24"/>
        </w:rPr>
        <w:t>A "</w:t>
      </w:r>
      <w:r w:rsidRPr="00D455E7">
        <w:rPr>
          <w:b/>
          <w:bCs/>
          <w:sz w:val="24"/>
        </w:rPr>
        <w:t>Transitioning Colleague</w:t>
      </w:r>
      <w:r w:rsidRPr="00D455E7">
        <w:rPr>
          <w:sz w:val="24"/>
        </w:rPr>
        <w:t xml:space="preserve">" is any colleague who has transferred to another product team or function, changed job responsibilities, resigned, or been terminated.  </w:t>
      </w:r>
    </w:p>
    <w:p w14:paraId="3B86A815" w14:textId="77777777" w:rsidR="00D455E7" w:rsidRPr="00D455E7" w:rsidRDefault="00D455E7" w:rsidP="00D455E7">
      <w:pPr>
        <w:pStyle w:val="B12Ashurst"/>
        <w:rPr>
          <w:sz w:val="24"/>
        </w:rPr>
      </w:pPr>
      <w:r w:rsidRPr="00D455E7">
        <w:rPr>
          <w:sz w:val="24"/>
        </w:rPr>
        <w:t xml:space="preserve">It is important for managers to ensure that Transitioning Colleagues' Company Records, and potentially relevant data and documentation subject to any Preservation Notice (see explanation of Preservation Notices below), is managed in accordance with these procedures. </w:t>
      </w:r>
    </w:p>
    <w:p w14:paraId="37EB085E" w14:textId="77777777" w:rsidR="00D455E7" w:rsidRPr="00D455E7" w:rsidRDefault="00D455E7" w:rsidP="00D455E7">
      <w:pPr>
        <w:pStyle w:val="B12Ashurst"/>
        <w:rPr>
          <w:sz w:val="24"/>
        </w:rPr>
      </w:pPr>
      <w:r w:rsidRPr="00D455E7">
        <w:rPr>
          <w:sz w:val="24"/>
        </w:rPr>
        <w:t xml:space="preserve">Transitioning Colleagues should take every necessary step to continue to protect Company Records and other important information and alert their managers of locations – both physical and electronic – and any passwords. </w:t>
      </w:r>
    </w:p>
    <w:p w14:paraId="60F85DB2" w14:textId="35C4591E" w:rsidR="00D455E7" w:rsidRDefault="00D455E7" w:rsidP="00F82E05">
      <w:pPr>
        <w:pStyle w:val="List3"/>
        <w:rPr>
          <w:b/>
          <w:bCs/>
        </w:rPr>
      </w:pPr>
      <w:r>
        <w:rPr>
          <w:b/>
          <w:bCs/>
        </w:rPr>
        <w:t>Managing Corporate Changes</w:t>
      </w:r>
      <w:r>
        <w:rPr>
          <w:b/>
          <w:bCs/>
        </w:rPr>
        <w:tab/>
      </w:r>
      <w:r>
        <w:rPr>
          <w:b/>
          <w:bCs/>
        </w:rPr>
        <w:tab/>
      </w:r>
      <w:r>
        <w:rPr>
          <w:b/>
          <w:bCs/>
        </w:rPr>
        <w:tab/>
      </w:r>
      <w:r>
        <w:rPr>
          <w:b/>
          <w:bCs/>
        </w:rPr>
        <w:tab/>
      </w:r>
      <w:r>
        <w:rPr>
          <w:b/>
          <w:bCs/>
        </w:rPr>
        <w:tab/>
      </w:r>
      <w:r>
        <w:rPr>
          <w:b/>
          <w:bCs/>
        </w:rPr>
        <w:tab/>
      </w:r>
      <w:r>
        <w:rPr>
          <w:b/>
          <w:bCs/>
        </w:rPr>
        <w:tab/>
      </w:r>
      <w:r>
        <w:rPr>
          <w:b/>
          <w:bCs/>
        </w:rPr>
        <w:tab/>
      </w:r>
    </w:p>
    <w:p w14:paraId="22F22EEE" w14:textId="77777777" w:rsidR="00D455E7" w:rsidRPr="00D455E7" w:rsidRDefault="00D455E7" w:rsidP="00D455E7">
      <w:pPr>
        <w:pStyle w:val="B12Ashurst"/>
        <w:rPr>
          <w:sz w:val="24"/>
        </w:rPr>
      </w:pPr>
      <w:r w:rsidRPr="00D455E7">
        <w:rPr>
          <w:sz w:val="24"/>
        </w:rPr>
        <w:t>If a line of business or EWR entity is sold, closed, or otherwise disposed of, for any reason, the relevant transaction documents must achieve compliance with these procedures.</w:t>
      </w:r>
    </w:p>
    <w:p w14:paraId="5424CC70" w14:textId="481A6806" w:rsidR="00D455E7" w:rsidRDefault="00D455E7" w:rsidP="00F82E05">
      <w:pPr>
        <w:pStyle w:val="List3"/>
        <w:rPr>
          <w:b/>
          <w:bCs/>
        </w:rPr>
      </w:pPr>
      <w:r>
        <w:rPr>
          <w:b/>
          <w:bCs/>
        </w:rPr>
        <w:lastRenderedPageBreak/>
        <w:t>Third Parties</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7826B130" w14:textId="77777777" w:rsidR="00D455E7" w:rsidRPr="00D455E7" w:rsidRDefault="00D455E7" w:rsidP="00D455E7">
      <w:pPr>
        <w:pStyle w:val="B12Ashurst"/>
        <w:rPr>
          <w:sz w:val="24"/>
        </w:rPr>
      </w:pPr>
      <w:r w:rsidRPr="00D455E7">
        <w:rPr>
          <w:sz w:val="24"/>
        </w:rPr>
        <w:t xml:space="preserve">Where EWR engages a third party to create and/or store Company Records, the third party must comply with the relevant sections of these procedures or its own acceptable records management policy and procedures. The procedure for this is set out in </w:t>
      </w:r>
      <w:r w:rsidRPr="00C740E4">
        <w:rPr>
          <w:sz w:val="24"/>
        </w:rPr>
        <w:t>Appendix 2.</w:t>
      </w:r>
    </w:p>
    <w:p w14:paraId="0382717C" w14:textId="0B5FB3E5" w:rsidR="005E0006" w:rsidRPr="005E0006" w:rsidRDefault="00D455E7" w:rsidP="009130D7">
      <w:pPr>
        <w:pStyle w:val="Heading1"/>
        <w:spacing w:after="120"/>
        <w:ind w:left="851" w:hanging="851"/>
      </w:pPr>
      <w:bookmarkStart w:id="17" w:name="_Toc5281238"/>
      <w:bookmarkStart w:id="18" w:name="_Toc95994245"/>
      <w:r>
        <w:t>Company Record Retention</w:t>
      </w:r>
      <w:bookmarkEnd w:id="17"/>
      <w:bookmarkEnd w:id="18"/>
    </w:p>
    <w:p w14:paraId="4FB715FB" w14:textId="77777777" w:rsidR="003D3FB7" w:rsidRPr="003D3FB7" w:rsidRDefault="003D3FB7" w:rsidP="003D3FB7">
      <w:pPr>
        <w:pStyle w:val="ListParagraph"/>
        <w:numPr>
          <w:ilvl w:val="0"/>
          <w:numId w:val="9"/>
        </w:numPr>
        <w:spacing w:before="160" w:after="120"/>
        <w:contextualSpacing w:val="0"/>
        <w:outlineLvl w:val="0"/>
        <w:rPr>
          <w:vanish/>
          <w:highlight w:val="lightGray"/>
        </w:rPr>
      </w:pPr>
      <w:bookmarkStart w:id="19" w:name="_Toc84868143"/>
      <w:bookmarkStart w:id="20" w:name="_Toc95994246"/>
      <w:bookmarkEnd w:id="19"/>
      <w:bookmarkEnd w:id="20"/>
    </w:p>
    <w:p w14:paraId="01BF1CCB" w14:textId="77777777" w:rsidR="003D3FB7" w:rsidRPr="003D3FB7" w:rsidRDefault="003D3FB7" w:rsidP="003D3FB7">
      <w:pPr>
        <w:pStyle w:val="ListParagraph"/>
        <w:numPr>
          <w:ilvl w:val="1"/>
          <w:numId w:val="9"/>
        </w:numPr>
        <w:spacing w:before="160"/>
        <w:contextualSpacing w:val="0"/>
        <w:outlineLvl w:val="1"/>
        <w:rPr>
          <w:rFonts w:cstheme="minorHAnsi"/>
          <w:vanish/>
          <w:highlight w:val="lightGray"/>
        </w:rPr>
      </w:pPr>
    </w:p>
    <w:p w14:paraId="3E485034" w14:textId="5B1BC664" w:rsidR="005E0006" w:rsidRPr="00D455E7" w:rsidRDefault="00D455E7" w:rsidP="003D3FB7">
      <w:pPr>
        <w:pStyle w:val="List3"/>
        <w:rPr>
          <w:b/>
          <w:bCs/>
        </w:rPr>
      </w:pPr>
      <w:r w:rsidRPr="00D455E7">
        <w:rPr>
          <w:b/>
          <w:bCs/>
        </w:rPr>
        <w:t>How Long Should a Company Record be Kept</w:t>
      </w:r>
      <w:r>
        <w:rPr>
          <w:b/>
          <w:bCs/>
        </w:rPr>
        <w:tab/>
      </w:r>
      <w:r>
        <w:rPr>
          <w:b/>
          <w:bCs/>
        </w:rPr>
        <w:tab/>
      </w:r>
      <w:r>
        <w:rPr>
          <w:b/>
          <w:bCs/>
        </w:rPr>
        <w:tab/>
      </w:r>
      <w:r>
        <w:rPr>
          <w:b/>
          <w:bCs/>
        </w:rPr>
        <w:tab/>
      </w:r>
      <w:r>
        <w:rPr>
          <w:b/>
          <w:bCs/>
        </w:rPr>
        <w:tab/>
      </w:r>
      <w:r>
        <w:rPr>
          <w:b/>
          <w:bCs/>
        </w:rPr>
        <w:tab/>
      </w:r>
    </w:p>
    <w:p w14:paraId="2D72A753" w14:textId="77777777" w:rsidR="00D455E7" w:rsidRPr="00D455E7" w:rsidRDefault="00D455E7" w:rsidP="00D455E7">
      <w:pPr>
        <w:pStyle w:val="B12Ashurst"/>
        <w:rPr>
          <w:sz w:val="24"/>
        </w:rPr>
      </w:pPr>
      <w:r w:rsidRPr="00D455E7">
        <w:rPr>
          <w:sz w:val="24"/>
        </w:rPr>
        <w:t xml:space="preserve">The Retention Schedules in </w:t>
      </w:r>
      <w:r w:rsidRPr="00C740E4">
        <w:rPr>
          <w:sz w:val="24"/>
        </w:rPr>
        <w:t xml:space="preserve">Appendix 4 </w:t>
      </w:r>
      <w:r w:rsidRPr="00D455E7">
        <w:rPr>
          <w:sz w:val="24"/>
        </w:rPr>
        <w:t>identifies all the specific types and categories of Company Records held and used by EWR and then sets out the relevant EWR retention period for each, and when each can be destroyed (subject to any legal exceptions).</w:t>
      </w:r>
    </w:p>
    <w:p w14:paraId="2289D3E0" w14:textId="77777777" w:rsidR="00D455E7" w:rsidRPr="00D455E7" w:rsidRDefault="00D455E7" w:rsidP="00D455E7">
      <w:pPr>
        <w:pStyle w:val="B12Ashurst"/>
        <w:rPr>
          <w:sz w:val="24"/>
        </w:rPr>
      </w:pPr>
      <w:r w:rsidRPr="00D455E7">
        <w:rPr>
          <w:sz w:val="24"/>
        </w:rPr>
        <w:t xml:space="preserve">The procedure for implementing the Retention Schedules is set out in </w:t>
      </w:r>
      <w:r w:rsidRPr="00C740E4">
        <w:rPr>
          <w:sz w:val="24"/>
        </w:rPr>
        <w:t>Appendix 3.</w:t>
      </w:r>
    </w:p>
    <w:p w14:paraId="7B3642D8" w14:textId="43A44750" w:rsidR="005E0006" w:rsidRDefault="00D455E7" w:rsidP="003D3FB7">
      <w:pPr>
        <w:pStyle w:val="List3"/>
        <w:rPr>
          <w:b/>
          <w:bCs/>
        </w:rPr>
      </w:pPr>
      <w:r w:rsidRPr="00D455E7">
        <w:rPr>
          <w:b/>
          <w:bCs/>
        </w:rPr>
        <w:t>Retention Exceptions and Considerations</w:t>
      </w:r>
      <w:r>
        <w:rPr>
          <w:b/>
          <w:bCs/>
        </w:rPr>
        <w:tab/>
      </w:r>
      <w:r>
        <w:rPr>
          <w:b/>
          <w:bCs/>
        </w:rPr>
        <w:tab/>
      </w:r>
      <w:r>
        <w:rPr>
          <w:b/>
          <w:bCs/>
        </w:rPr>
        <w:tab/>
      </w:r>
      <w:r>
        <w:rPr>
          <w:b/>
          <w:bCs/>
        </w:rPr>
        <w:tab/>
      </w:r>
      <w:r>
        <w:rPr>
          <w:b/>
          <w:bCs/>
        </w:rPr>
        <w:tab/>
      </w:r>
      <w:r>
        <w:rPr>
          <w:b/>
          <w:bCs/>
        </w:rPr>
        <w:tab/>
      </w:r>
      <w:r>
        <w:rPr>
          <w:b/>
          <w:bCs/>
        </w:rPr>
        <w:tab/>
      </w:r>
    </w:p>
    <w:p w14:paraId="25006461" w14:textId="77777777" w:rsidR="00FB3B94" w:rsidRDefault="00D455E7" w:rsidP="00D455E7">
      <w:pPr>
        <w:pStyle w:val="B12Ashurst"/>
        <w:rPr>
          <w:sz w:val="24"/>
        </w:rPr>
      </w:pPr>
      <w:r w:rsidRPr="00FB3B94">
        <w:rPr>
          <w:sz w:val="24"/>
        </w:rPr>
        <w:t xml:space="preserve">The Retention Schedules in </w:t>
      </w:r>
      <w:r w:rsidRPr="00C740E4">
        <w:rPr>
          <w:sz w:val="24"/>
        </w:rPr>
        <w:t xml:space="preserve">Appendix 4 </w:t>
      </w:r>
      <w:r w:rsidRPr="00FB3B94">
        <w:rPr>
          <w:sz w:val="24"/>
        </w:rPr>
        <w:t>takes into account the legal and regulatory requirements which apply to EWR's retention of Company Records. However, there are a number of legal and regulatory requirements which could mean that EWR will need to keep a Company Record for a longer or shorter period than the retention period set out in the Retention Schedules.</w:t>
      </w:r>
    </w:p>
    <w:p w14:paraId="47CBF917" w14:textId="77777777" w:rsidR="00FB3B94" w:rsidRPr="00FB3B94" w:rsidRDefault="00FB3B94" w:rsidP="00FB3B94">
      <w:pPr>
        <w:pStyle w:val="H3Ashurst"/>
        <w:numPr>
          <w:ilvl w:val="2"/>
          <w:numId w:val="35"/>
        </w:numPr>
        <w:rPr>
          <w:b/>
          <w:bCs/>
          <w:sz w:val="24"/>
        </w:rPr>
      </w:pPr>
      <w:r w:rsidRPr="00FB3B94">
        <w:rPr>
          <w:b/>
          <w:bCs/>
          <w:sz w:val="24"/>
        </w:rPr>
        <w:t>Litigation Holds / Preservation Notices / Destruction Holds</w:t>
      </w:r>
    </w:p>
    <w:p w14:paraId="771FB5E1" w14:textId="77777777" w:rsidR="00FB3B94" w:rsidRPr="00FB3B94" w:rsidRDefault="00FB3B94" w:rsidP="00FB3B94">
      <w:pPr>
        <w:pStyle w:val="B3Ashurst"/>
        <w:rPr>
          <w:sz w:val="24"/>
        </w:rPr>
      </w:pPr>
      <w:r w:rsidRPr="00FB3B94">
        <w:rPr>
          <w:sz w:val="24"/>
        </w:rPr>
        <w:t>A "</w:t>
      </w:r>
      <w:r w:rsidRPr="00FB3B94">
        <w:rPr>
          <w:b/>
          <w:bCs/>
          <w:sz w:val="24"/>
        </w:rPr>
        <w:t>Litigation Hold</w:t>
      </w:r>
      <w:r w:rsidRPr="00FB3B94">
        <w:rPr>
          <w:sz w:val="24"/>
        </w:rPr>
        <w:t>", "</w:t>
      </w:r>
      <w:r w:rsidRPr="00FB3B94">
        <w:rPr>
          <w:b/>
          <w:bCs/>
          <w:sz w:val="24"/>
        </w:rPr>
        <w:t>Preservation Notice</w:t>
      </w:r>
      <w:r w:rsidRPr="00FB3B94">
        <w:rPr>
          <w:sz w:val="24"/>
        </w:rPr>
        <w:t>", or "</w:t>
      </w:r>
      <w:r w:rsidRPr="00FB3B94">
        <w:rPr>
          <w:b/>
          <w:bCs/>
          <w:sz w:val="24"/>
        </w:rPr>
        <w:t>Destruction Hold</w:t>
      </w:r>
      <w:r w:rsidRPr="00FB3B94">
        <w:rPr>
          <w:sz w:val="24"/>
        </w:rPr>
        <w:t xml:space="preserve">" is a notice from the EWR Legal Department to those colleagues who may have Records connected to existing or potential legal proceedings (for example, any litigation, regulatory matter, complaint, subject access request, or other legal proceeding). These notices advise colleagues of their responsibilities to preserve, and not dispose of, certain Records. We refer to these together in the rest of these procedures as a </w:t>
      </w:r>
      <w:r w:rsidRPr="00FB3B94">
        <w:rPr>
          <w:b/>
          <w:bCs/>
          <w:sz w:val="24"/>
        </w:rPr>
        <w:t>"Preservation Notice"</w:t>
      </w:r>
      <w:r w:rsidRPr="00FB3B94">
        <w:rPr>
          <w:sz w:val="24"/>
        </w:rPr>
        <w:t>.</w:t>
      </w:r>
    </w:p>
    <w:p w14:paraId="1691605E" w14:textId="77777777" w:rsidR="00FB3B94" w:rsidRPr="00FB3B94" w:rsidRDefault="00FB3B94" w:rsidP="00FB3B94">
      <w:pPr>
        <w:pStyle w:val="B3Ashurst"/>
        <w:rPr>
          <w:sz w:val="24"/>
        </w:rPr>
      </w:pPr>
      <w:r w:rsidRPr="00FB3B94">
        <w:rPr>
          <w:sz w:val="24"/>
        </w:rPr>
        <w:t>The Records that need to be retained may include not only Company Records but also Work-in-Progress Records and Transitory Information Records.</w:t>
      </w:r>
    </w:p>
    <w:p w14:paraId="622AB1B7" w14:textId="77777777" w:rsidR="00FB3B94" w:rsidRPr="00FB3B94" w:rsidRDefault="00FB3B94" w:rsidP="00FB3B94">
      <w:pPr>
        <w:pStyle w:val="B3Ashurst"/>
        <w:rPr>
          <w:sz w:val="24"/>
        </w:rPr>
      </w:pPr>
      <w:r w:rsidRPr="00FB3B94">
        <w:rPr>
          <w:sz w:val="24"/>
        </w:rPr>
        <w:t xml:space="preserve">While a Preservation Notice is in place, all relevant Records covered by the Preservation Notice must be preserved in accordance with the Preservation Notice (as notified by the EWR Legal Department), and these supersede any retention periods set out in these procedures. The relevant Records should be clearly marked </w:t>
      </w:r>
      <w:r w:rsidRPr="00FB3B94">
        <w:rPr>
          <w:b/>
          <w:bCs/>
          <w:sz w:val="24"/>
        </w:rPr>
        <w:t>"Subject to Preservation Notice – Do not destroy"</w:t>
      </w:r>
      <w:r w:rsidRPr="00FB3B94">
        <w:rPr>
          <w:sz w:val="24"/>
        </w:rPr>
        <w:t xml:space="preserve">. </w:t>
      </w:r>
    </w:p>
    <w:p w14:paraId="1AF0A2D5" w14:textId="77777777" w:rsidR="00FB3B94" w:rsidRPr="00FB3B94" w:rsidRDefault="00FB3B94" w:rsidP="00FB3B94">
      <w:pPr>
        <w:pStyle w:val="B3Ashurst"/>
        <w:rPr>
          <w:sz w:val="24"/>
        </w:rPr>
      </w:pPr>
      <w:r w:rsidRPr="00FB3B94">
        <w:rPr>
          <w:sz w:val="24"/>
        </w:rPr>
        <w:lastRenderedPageBreak/>
        <w:t xml:space="preserve">Once a Preservation Notice is lifted (as notified in writing by the EWR Legal Department), then the appropriate retention periods in the Retention Schedules will determine when and how Records may be disposed of.  </w:t>
      </w:r>
    </w:p>
    <w:p w14:paraId="1CA387B1" w14:textId="77777777" w:rsidR="00FB3B94" w:rsidRPr="00FB3B94" w:rsidRDefault="00FB3B94" w:rsidP="00FB3B94">
      <w:pPr>
        <w:pStyle w:val="B3Ashurst"/>
        <w:rPr>
          <w:sz w:val="24"/>
        </w:rPr>
      </w:pPr>
      <w:r w:rsidRPr="00FB3B94">
        <w:rPr>
          <w:sz w:val="24"/>
        </w:rPr>
        <w:t xml:space="preserve">Please contact the Data Protection Office, by telephone if possible, for more information on Preservation Notices currently in force. It is preferable to make initial contact by telephone because all correspondence relating to the relevant case or matter may be caught by the Preservation Notice, including your questions about the Preservation Notice itself.  </w:t>
      </w:r>
    </w:p>
    <w:p w14:paraId="489961A0" w14:textId="77777777" w:rsidR="00FB3B94" w:rsidRPr="00FB3B94" w:rsidRDefault="00FB3B94" w:rsidP="00FB3B94">
      <w:pPr>
        <w:pStyle w:val="B3Ashurst"/>
        <w:rPr>
          <w:sz w:val="24"/>
        </w:rPr>
      </w:pPr>
      <w:r w:rsidRPr="00FB3B94">
        <w:rPr>
          <w:sz w:val="24"/>
        </w:rPr>
        <w:t xml:space="preserve">Penalties for failure to maintain Records in compliance with a Preservation Notice could be severe, both for EWR and for individual colleagues.   </w:t>
      </w:r>
    </w:p>
    <w:p w14:paraId="3F43062D" w14:textId="77777777" w:rsidR="00FB3B94" w:rsidRPr="00FB3B94" w:rsidRDefault="00FB3B94" w:rsidP="00FB3B94">
      <w:pPr>
        <w:pStyle w:val="B3Ashurst"/>
        <w:rPr>
          <w:sz w:val="24"/>
        </w:rPr>
      </w:pPr>
      <w:r w:rsidRPr="00FB3B94">
        <w:rPr>
          <w:sz w:val="24"/>
        </w:rPr>
        <w:t>If personal data as defined in EWR's Personal Data Handling Policy is caught by a broad Preservation Notice, thought should be given to whether that personal data remains pertinent to the matter in dispute. If the personal data is not pertinent to the matter in dispute, it may need to be deleted (please see the section on personal data below).</w:t>
      </w:r>
    </w:p>
    <w:p w14:paraId="0950B807" w14:textId="77777777" w:rsidR="00FB3B94" w:rsidRPr="00FB3B94" w:rsidRDefault="00FB3B94" w:rsidP="00FB3B94">
      <w:pPr>
        <w:pStyle w:val="B3Ashurst"/>
        <w:rPr>
          <w:sz w:val="24"/>
        </w:rPr>
      </w:pPr>
      <w:r w:rsidRPr="00FB3B94">
        <w:rPr>
          <w:sz w:val="24"/>
        </w:rPr>
        <w:t>If colleagues are likely to leave EWR, steps should be taken in order to manage the retention of any Records identified and/or retained by that person which are relevant to the Preservation Notice.</w:t>
      </w:r>
    </w:p>
    <w:p w14:paraId="78B0A98C" w14:textId="77777777" w:rsidR="00FB3B94" w:rsidRPr="00FB3B94" w:rsidRDefault="00FB3B94" w:rsidP="00FB3B94">
      <w:pPr>
        <w:pStyle w:val="B3Ashurst"/>
        <w:rPr>
          <w:sz w:val="24"/>
        </w:rPr>
      </w:pPr>
      <w:r w:rsidRPr="00FB3B94">
        <w:rPr>
          <w:sz w:val="24"/>
        </w:rPr>
        <w:t>Be aware that a Preservation Notice may also apply to the relevant Records held by a relevant third party. Please communicate that relevant Records must be retained and not destroyed to the relevant third party. Please also contact legal counsel.</w:t>
      </w:r>
    </w:p>
    <w:p w14:paraId="2C656B3A" w14:textId="77777777" w:rsidR="00FB3B94" w:rsidRPr="00FB3B94" w:rsidRDefault="00FB3B94" w:rsidP="00FB3B94">
      <w:pPr>
        <w:pStyle w:val="H3Ashurst"/>
        <w:rPr>
          <w:b/>
          <w:bCs/>
          <w:sz w:val="24"/>
        </w:rPr>
      </w:pPr>
      <w:r w:rsidRPr="00FB3B94">
        <w:rPr>
          <w:b/>
          <w:bCs/>
          <w:sz w:val="24"/>
        </w:rPr>
        <w:t>Personal Data</w:t>
      </w:r>
    </w:p>
    <w:p w14:paraId="49CF6437" w14:textId="77777777" w:rsidR="00FB3B94" w:rsidRPr="00FB3B94" w:rsidRDefault="00FB3B94" w:rsidP="00FB3B94">
      <w:pPr>
        <w:pStyle w:val="B3Ashurst"/>
        <w:rPr>
          <w:sz w:val="24"/>
        </w:rPr>
      </w:pPr>
      <w:r w:rsidRPr="00FB3B94">
        <w:rPr>
          <w:sz w:val="24"/>
        </w:rPr>
        <w:t xml:space="preserve">For full guidance on how to collect, use and keep personal data, please refer to EWR's Personal Data Handling Policy. Applicable laws, such as the UK General Data Protection Regulation, and similar laws in other jurisdictions, together referred to below as </w:t>
      </w:r>
      <w:r w:rsidRPr="00FB3B94">
        <w:rPr>
          <w:b/>
          <w:bCs/>
          <w:sz w:val="24"/>
        </w:rPr>
        <w:t>"UK Data Protection Laws"</w:t>
      </w:r>
      <w:r w:rsidRPr="00FB3B94">
        <w:rPr>
          <w:sz w:val="24"/>
        </w:rPr>
        <w:t>, usually contain provisions which relate to the retention and destruction of Records which contain personal data. For example:</w:t>
      </w:r>
    </w:p>
    <w:p w14:paraId="34446B25" w14:textId="77777777" w:rsidR="00FB3B94" w:rsidRPr="00FB3B94" w:rsidRDefault="00FB3B94" w:rsidP="00FB3B94">
      <w:pPr>
        <w:pStyle w:val="H4Ashurst"/>
        <w:rPr>
          <w:sz w:val="24"/>
        </w:rPr>
      </w:pPr>
      <w:r w:rsidRPr="00FB3B94">
        <w:rPr>
          <w:sz w:val="24"/>
        </w:rPr>
        <w:t>The principle of data minimisation which is enshrined in many UK Data Protection Laws requires organisations such as EWR to ensure the personal data being processed is:</w:t>
      </w:r>
    </w:p>
    <w:p w14:paraId="3FCF4A20" w14:textId="77777777" w:rsidR="00FB3B94" w:rsidRPr="00FB3B94" w:rsidRDefault="00FB3B94" w:rsidP="00FB3B94">
      <w:pPr>
        <w:pStyle w:val="H5Ashurst"/>
        <w:rPr>
          <w:sz w:val="24"/>
        </w:rPr>
      </w:pPr>
      <w:r w:rsidRPr="00FB3B94">
        <w:rPr>
          <w:b/>
          <w:bCs/>
          <w:sz w:val="24"/>
        </w:rPr>
        <w:t>adequate</w:t>
      </w:r>
      <w:r w:rsidRPr="00FB3B94">
        <w:rPr>
          <w:sz w:val="24"/>
        </w:rPr>
        <w:t xml:space="preserve"> - meaning sufficient to properly fulfil the stated purpose;</w:t>
      </w:r>
    </w:p>
    <w:p w14:paraId="0E5B85BE" w14:textId="77777777" w:rsidR="00FB3B94" w:rsidRPr="00FB3B94" w:rsidRDefault="00FB3B94" w:rsidP="00FB3B94">
      <w:pPr>
        <w:pStyle w:val="H5Ashurst"/>
        <w:rPr>
          <w:sz w:val="24"/>
        </w:rPr>
      </w:pPr>
      <w:r w:rsidRPr="00FB3B94">
        <w:rPr>
          <w:b/>
          <w:bCs/>
          <w:sz w:val="24"/>
        </w:rPr>
        <w:t>relevant</w:t>
      </w:r>
      <w:r w:rsidRPr="00FB3B94">
        <w:rPr>
          <w:sz w:val="24"/>
        </w:rPr>
        <w:t xml:space="preserve"> – meaning that there is a rational link to the stated purpose; and</w:t>
      </w:r>
    </w:p>
    <w:p w14:paraId="682694E0" w14:textId="77777777" w:rsidR="00FB3B94" w:rsidRPr="00FB3B94" w:rsidRDefault="00FB3B94" w:rsidP="00FB3B94">
      <w:pPr>
        <w:pStyle w:val="H5Ashurst"/>
        <w:rPr>
          <w:sz w:val="24"/>
        </w:rPr>
      </w:pPr>
      <w:r w:rsidRPr="00FB3B94">
        <w:rPr>
          <w:b/>
          <w:bCs/>
          <w:sz w:val="24"/>
        </w:rPr>
        <w:lastRenderedPageBreak/>
        <w:t>limited to what is necessary</w:t>
      </w:r>
      <w:r w:rsidRPr="00FB3B94">
        <w:rPr>
          <w:sz w:val="24"/>
        </w:rPr>
        <w:t xml:space="preserve"> – you do not hold more than you need for that purpose.</w:t>
      </w:r>
    </w:p>
    <w:p w14:paraId="2B2A40D3" w14:textId="77777777" w:rsidR="00FB3B94" w:rsidRPr="00FB3B94" w:rsidRDefault="00FB3B94" w:rsidP="00FB3B94">
      <w:pPr>
        <w:pStyle w:val="H4Ashurst"/>
        <w:rPr>
          <w:sz w:val="24"/>
        </w:rPr>
      </w:pPr>
      <w:r w:rsidRPr="00FB3B94">
        <w:rPr>
          <w:sz w:val="24"/>
        </w:rPr>
        <w:t>The storage limitation principle states that you should not keep personal data longer than you need it for the purpose for which it was collected.</w:t>
      </w:r>
    </w:p>
    <w:p w14:paraId="0F05A444" w14:textId="77777777" w:rsidR="00FB3B94" w:rsidRPr="00FB3B94" w:rsidRDefault="00FB3B94" w:rsidP="00FB3B94">
      <w:pPr>
        <w:pStyle w:val="H4Ashurst"/>
        <w:rPr>
          <w:sz w:val="24"/>
        </w:rPr>
      </w:pPr>
      <w:r w:rsidRPr="00FB3B94">
        <w:rPr>
          <w:sz w:val="24"/>
        </w:rPr>
        <w:t>Individuals often have a right to erasure of their personal data in certain circumstances.</w:t>
      </w:r>
    </w:p>
    <w:p w14:paraId="667B6E5C" w14:textId="77777777" w:rsidR="00FB3B94" w:rsidRPr="00FB3B94" w:rsidRDefault="00FB3B94" w:rsidP="00FB3B94">
      <w:pPr>
        <w:pStyle w:val="B3Ashurst"/>
        <w:rPr>
          <w:sz w:val="24"/>
        </w:rPr>
      </w:pPr>
      <w:r w:rsidRPr="00FB3B94">
        <w:rPr>
          <w:sz w:val="24"/>
        </w:rPr>
        <w:t xml:space="preserve">Where there is a mandatory legal or regulatory requirement for keeping a Company Record containing personal data, then if EWR complies with such mandatory requirement (e.g. a Preservation Notice or other legal requirement) it will not be considered to have kept the information for longer than is necessary, and so should not be in breach of UK Data Protection Laws or have to delete data if an individual exercises their right to erasure. </w:t>
      </w:r>
    </w:p>
    <w:p w14:paraId="2845BF54" w14:textId="77777777" w:rsidR="00FB3B94" w:rsidRPr="00FB3B94" w:rsidRDefault="00FB3B94" w:rsidP="00FB3B94">
      <w:pPr>
        <w:pStyle w:val="B3Ashurst"/>
        <w:rPr>
          <w:sz w:val="24"/>
        </w:rPr>
      </w:pPr>
      <w:r w:rsidRPr="00FB3B94">
        <w:rPr>
          <w:sz w:val="24"/>
        </w:rPr>
        <w:t>On the other hand, if there is no mandatory legal or regulatory requirement to keep a particular element of personal data and the purpose for which it was originally stored is no longer relevant, then you should make a reasonable effort to remove or destroy that personal data. If an individual exercises their right to erasure, then you have a legal obligation to remove or destroy that personal data.</w:t>
      </w:r>
    </w:p>
    <w:p w14:paraId="16C9AF51" w14:textId="77777777" w:rsidR="00FB3B94" w:rsidRPr="00FB3B94" w:rsidRDefault="00FB3B94" w:rsidP="00FB3B94">
      <w:pPr>
        <w:pStyle w:val="B3Ashurst"/>
        <w:rPr>
          <w:sz w:val="24"/>
        </w:rPr>
      </w:pPr>
      <w:r w:rsidRPr="00FB3B94">
        <w:rPr>
          <w:sz w:val="24"/>
        </w:rPr>
        <w:t>By way of example, after an employee leaves EWR, it may be necessary for business reasons to retain a Record that they worked here, noting their role, and the period of employment. It may not be necessary, however, to retain information about, for example, their next of kin or other potentially private or sensitive information.</w:t>
      </w:r>
    </w:p>
    <w:p w14:paraId="525779EF" w14:textId="77777777" w:rsidR="00FB3B94" w:rsidRPr="00FB3B94" w:rsidRDefault="00FB3B94" w:rsidP="00FB3B94">
      <w:pPr>
        <w:pStyle w:val="B3Ashurst"/>
        <w:rPr>
          <w:sz w:val="24"/>
        </w:rPr>
      </w:pPr>
      <w:r w:rsidRPr="00FB3B94">
        <w:rPr>
          <w:sz w:val="24"/>
        </w:rPr>
        <w:t>For further information or guidance on specific local requirements relating to the processing of personal data, please contact the Data Protection Office.</w:t>
      </w:r>
    </w:p>
    <w:p w14:paraId="00EDB8EB" w14:textId="77777777" w:rsidR="00FB3B94" w:rsidRPr="00FB3B94" w:rsidRDefault="00FB3B94" w:rsidP="00FB3B94">
      <w:pPr>
        <w:pStyle w:val="H3Ashurst"/>
        <w:rPr>
          <w:b/>
          <w:bCs/>
          <w:sz w:val="24"/>
        </w:rPr>
      </w:pPr>
      <w:r w:rsidRPr="00FB3B94">
        <w:rPr>
          <w:b/>
          <w:bCs/>
          <w:sz w:val="24"/>
        </w:rPr>
        <w:t>Other considerations</w:t>
      </w:r>
    </w:p>
    <w:p w14:paraId="3ADBC2D9" w14:textId="77777777" w:rsidR="00FB3B94" w:rsidRPr="00FB3B94" w:rsidRDefault="00FB3B94" w:rsidP="00FB3B94">
      <w:pPr>
        <w:pStyle w:val="B3Ashurst"/>
        <w:rPr>
          <w:sz w:val="24"/>
        </w:rPr>
      </w:pPr>
      <w:r w:rsidRPr="00FB3B94">
        <w:rPr>
          <w:sz w:val="24"/>
        </w:rPr>
        <w:t>Other considerations which may affect retention periods include:</w:t>
      </w:r>
    </w:p>
    <w:p w14:paraId="1BCED082" w14:textId="77777777" w:rsidR="00FB3B94" w:rsidRPr="00FB3B94" w:rsidRDefault="00FB3B94" w:rsidP="00FB3B94">
      <w:pPr>
        <w:pStyle w:val="AltH4Ashurst"/>
        <w:numPr>
          <w:ilvl w:val="3"/>
          <w:numId w:val="34"/>
        </w:numPr>
        <w:rPr>
          <w:sz w:val="24"/>
        </w:rPr>
      </w:pPr>
      <w:r w:rsidRPr="00FB3B94">
        <w:rPr>
          <w:sz w:val="24"/>
        </w:rPr>
        <w:t>A foreign legal or regulatory requirement binding on a EWR group company;</w:t>
      </w:r>
    </w:p>
    <w:p w14:paraId="6821C9B7" w14:textId="77777777" w:rsidR="00FB3B94" w:rsidRPr="00FB3B94" w:rsidRDefault="00FB3B94" w:rsidP="00FB3B94">
      <w:pPr>
        <w:pStyle w:val="AltH4Ashurst"/>
        <w:rPr>
          <w:sz w:val="24"/>
        </w:rPr>
      </w:pPr>
      <w:r w:rsidRPr="00FB3B94">
        <w:rPr>
          <w:sz w:val="24"/>
        </w:rPr>
        <w:t>Company Records relating to tax or a tax audit (although it may still be possible to destroy duplicate copies of Company Records);</w:t>
      </w:r>
    </w:p>
    <w:p w14:paraId="73445E0C" w14:textId="77777777" w:rsidR="00FB3B94" w:rsidRPr="00FB3B94" w:rsidRDefault="00FB3B94" w:rsidP="00FB3B94">
      <w:pPr>
        <w:pStyle w:val="AltH4Ashurst"/>
        <w:rPr>
          <w:sz w:val="24"/>
        </w:rPr>
      </w:pPr>
      <w:r w:rsidRPr="00FB3B94">
        <w:rPr>
          <w:sz w:val="24"/>
        </w:rPr>
        <w:t>The form of the document (for example, more formal deeds in the UK need to be kept longer than simple contracts, because they have a longer statutory limitation period); and</w:t>
      </w:r>
    </w:p>
    <w:p w14:paraId="20D8FA22" w14:textId="77777777" w:rsidR="00FB3B94" w:rsidRPr="00FB3B94" w:rsidRDefault="00FB3B94" w:rsidP="00FB3B94">
      <w:pPr>
        <w:pStyle w:val="AltH4Ashurst"/>
        <w:rPr>
          <w:sz w:val="24"/>
        </w:rPr>
      </w:pPr>
      <w:r w:rsidRPr="00FB3B94">
        <w:rPr>
          <w:sz w:val="24"/>
        </w:rPr>
        <w:t xml:space="preserve">Any continuing Appreciable Value to EWR. </w:t>
      </w:r>
    </w:p>
    <w:p w14:paraId="3F00A2EC" w14:textId="77777777" w:rsidR="00FB3B94" w:rsidRPr="00FB3B94" w:rsidRDefault="00FB3B94" w:rsidP="00FB3B94">
      <w:pPr>
        <w:pStyle w:val="B3Ashurst"/>
        <w:rPr>
          <w:sz w:val="24"/>
        </w:rPr>
      </w:pPr>
      <w:r w:rsidRPr="00FB3B94">
        <w:rPr>
          <w:sz w:val="24"/>
        </w:rPr>
        <w:lastRenderedPageBreak/>
        <w:t>The Retention Schedules in Appendix 4 states where certain of these potential "</w:t>
      </w:r>
      <w:r w:rsidRPr="00FB3B94">
        <w:rPr>
          <w:b/>
          <w:bCs/>
          <w:sz w:val="24"/>
        </w:rPr>
        <w:t>exceptions</w:t>
      </w:r>
      <w:r w:rsidRPr="00FB3B94">
        <w:rPr>
          <w:sz w:val="24"/>
        </w:rPr>
        <w:t xml:space="preserve">" may apply against the relevant record series / categories, as and where appropriate. </w:t>
      </w:r>
    </w:p>
    <w:p w14:paraId="167716E5" w14:textId="77777777" w:rsidR="00FB3B94" w:rsidRPr="00FB3B94" w:rsidRDefault="00FB3B94" w:rsidP="00FB3B94">
      <w:pPr>
        <w:pStyle w:val="B3Ashurst"/>
        <w:rPr>
          <w:sz w:val="24"/>
        </w:rPr>
      </w:pPr>
      <w:r w:rsidRPr="00FB3B94">
        <w:rPr>
          <w:sz w:val="24"/>
        </w:rPr>
        <w:t xml:space="preserve">Any additional regulatory or business requirements must be identified, documented, and addressed before storing or sharing information with other companies or parties. </w:t>
      </w:r>
    </w:p>
    <w:p w14:paraId="71B61CE4" w14:textId="233AD7DC" w:rsidR="00FB3B94" w:rsidRDefault="00FB3B94" w:rsidP="00FB3B94">
      <w:pPr>
        <w:pStyle w:val="B3Ashurst"/>
        <w:rPr>
          <w:sz w:val="24"/>
        </w:rPr>
      </w:pPr>
      <w:r w:rsidRPr="00FB3B94">
        <w:rPr>
          <w:sz w:val="24"/>
        </w:rPr>
        <w:t>If you have a question regarding any other legal considerations, please contact legal counsel, if possible, by telephone in the first instance.</w:t>
      </w:r>
    </w:p>
    <w:p w14:paraId="2377CB58" w14:textId="45C0C031" w:rsidR="00FB3B94" w:rsidRDefault="00FB3B94" w:rsidP="00FB3B94">
      <w:pPr>
        <w:pStyle w:val="B3Ashurst"/>
        <w:rPr>
          <w:sz w:val="24"/>
        </w:rPr>
      </w:pPr>
    </w:p>
    <w:p w14:paraId="396921CD" w14:textId="2D2AF8CB" w:rsidR="005E0006" w:rsidRPr="00F623DB" w:rsidRDefault="00FB3B94" w:rsidP="009130D7">
      <w:pPr>
        <w:pStyle w:val="Heading1"/>
        <w:spacing w:after="120"/>
        <w:ind w:left="851" w:hanging="851"/>
      </w:pPr>
      <w:bookmarkStart w:id="21" w:name="_Toc5281239"/>
      <w:bookmarkStart w:id="22" w:name="_Toc95994247"/>
      <w:r>
        <w:t>Destruction</w:t>
      </w:r>
      <w:bookmarkEnd w:id="21"/>
      <w:bookmarkEnd w:id="22"/>
    </w:p>
    <w:p w14:paraId="62C653A2" w14:textId="77777777" w:rsidR="00025EE5" w:rsidRPr="00025EE5" w:rsidRDefault="00025EE5" w:rsidP="00025EE5">
      <w:pPr>
        <w:pStyle w:val="ListParagraph"/>
        <w:numPr>
          <w:ilvl w:val="0"/>
          <w:numId w:val="9"/>
        </w:numPr>
        <w:spacing w:before="160" w:after="120"/>
        <w:contextualSpacing w:val="0"/>
        <w:outlineLvl w:val="0"/>
        <w:rPr>
          <w:vanish/>
          <w:highlight w:val="lightGray"/>
        </w:rPr>
      </w:pPr>
      <w:bookmarkStart w:id="23" w:name="_Toc84868145"/>
      <w:bookmarkStart w:id="24" w:name="_Toc95994248"/>
      <w:bookmarkEnd w:id="23"/>
      <w:bookmarkEnd w:id="24"/>
    </w:p>
    <w:p w14:paraId="2395F9A2" w14:textId="77777777" w:rsidR="00025EE5" w:rsidRPr="00025EE5" w:rsidRDefault="00025EE5" w:rsidP="00025EE5">
      <w:pPr>
        <w:pStyle w:val="ListParagraph"/>
        <w:numPr>
          <w:ilvl w:val="1"/>
          <w:numId w:val="9"/>
        </w:numPr>
        <w:spacing w:before="160"/>
        <w:contextualSpacing w:val="0"/>
        <w:outlineLvl w:val="1"/>
        <w:rPr>
          <w:rFonts w:cstheme="minorHAnsi"/>
          <w:vanish/>
          <w:highlight w:val="lightGray"/>
        </w:rPr>
      </w:pPr>
    </w:p>
    <w:p w14:paraId="0875C523" w14:textId="0F66E3F0" w:rsidR="00FB3B94" w:rsidRDefault="00FB3B94" w:rsidP="00025EE5">
      <w:pPr>
        <w:pStyle w:val="List3"/>
        <w:rPr>
          <w:b/>
          <w:bCs/>
        </w:rPr>
      </w:pPr>
      <w:r w:rsidRPr="00FB3B94">
        <w:rPr>
          <w:b/>
          <w:bCs/>
        </w:rPr>
        <w:t>When to Destroy Company Records</w:t>
      </w:r>
      <w:r>
        <w:rPr>
          <w:b/>
          <w:bCs/>
        </w:rPr>
        <w:tab/>
      </w:r>
      <w:r>
        <w:rPr>
          <w:b/>
          <w:bCs/>
        </w:rPr>
        <w:tab/>
      </w:r>
      <w:r>
        <w:rPr>
          <w:b/>
          <w:bCs/>
        </w:rPr>
        <w:tab/>
      </w:r>
      <w:r>
        <w:rPr>
          <w:b/>
          <w:bCs/>
        </w:rPr>
        <w:tab/>
      </w:r>
      <w:r>
        <w:rPr>
          <w:b/>
          <w:bCs/>
        </w:rPr>
        <w:tab/>
      </w:r>
      <w:r>
        <w:rPr>
          <w:b/>
          <w:bCs/>
        </w:rPr>
        <w:tab/>
      </w:r>
      <w:r>
        <w:rPr>
          <w:b/>
          <w:bCs/>
        </w:rPr>
        <w:tab/>
      </w:r>
    </w:p>
    <w:p w14:paraId="7717BBDA" w14:textId="77777777" w:rsidR="00FB3B94" w:rsidRPr="00FB3B94" w:rsidRDefault="00FB3B94" w:rsidP="00FB3B94">
      <w:pPr>
        <w:pStyle w:val="B12Ashurst"/>
        <w:rPr>
          <w:sz w:val="24"/>
        </w:rPr>
      </w:pPr>
      <w:r w:rsidRPr="00FB3B94">
        <w:rPr>
          <w:sz w:val="24"/>
        </w:rPr>
        <w:t>All Company Records must be considered for destruction on a regular basis and at least once per year (for example, on designated</w:t>
      </w:r>
      <w:r w:rsidRPr="00FB3B94">
        <w:rPr>
          <w:b/>
          <w:bCs/>
          <w:sz w:val="24"/>
        </w:rPr>
        <w:t xml:space="preserve"> </w:t>
      </w:r>
      <w:r w:rsidRPr="00FB3B94">
        <w:rPr>
          <w:sz w:val="24"/>
        </w:rPr>
        <w:t xml:space="preserve">records management days which will be communicated to all colleagues, for example with an announcement on EWR).  </w:t>
      </w:r>
    </w:p>
    <w:p w14:paraId="648E8C16" w14:textId="77777777" w:rsidR="00FB3B94" w:rsidRPr="00FB3B94" w:rsidRDefault="00FB3B94" w:rsidP="00FB3B94">
      <w:pPr>
        <w:pStyle w:val="B12Ashurst"/>
        <w:rPr>
          <w:sz w:val="24"/>
        </w:rPr>
      </w:pPr>
      <w:r w:rsidRPr="00FB3B94">
        <w:rPr>
          <w:sz w:val="24"/>
        </w:rPr>
        <w:t>In the absence of an applicable Preservation Notice, Company Records that have satisfied their applicable retention period must be destroyed in an appropriate manner.</w:t>
      </w:r>
    </w:p>
    <w:p w14:paraId="4BA1056D" w14:textId="77777777" w:rsidR="00FB3B94" w:rsidRPr="00FB3B94" w:rsidRDefault="00FB3B94" w:rsidP="00FB3B94">
      <w:pPr>
        <w:pStyle w:val="B12Ashurst"/>
        <w:rPr>
          <w:sz w:val="24"/>
        </w:rPr>
      </w:pPr>
      <w:r w:rsidRPr="00FB3B94">
        <w:rPr>
          <w:sz w:val="24"/>
        </w:rPr>
        <w:t>Any personal data held in Company Records which is the subject of a valid request for erasure must be destroyed in an appropriate manner. Please refer to EWR's Procedure on Handling Data Subject Requests and contact the Data Protection Office upon receipt of a request for erasure of personal data.</w:t>
      </w:r>
    </w:p>
    <w:p w14:paraId="29288C64" w14:textId="01B6446C" w:rsidR="00FB3B94" w:rsidRDefault="00FB3B94" w:rsidP="00025EE5">
      <w:pPr>
        <w:pStyle w:val="List3"/>
        <w:rPr>
          <w:b/>
          <w:bCs/>
        </w:rPr>
      </w:pPr>
      <w:r>
        <w:rPr>
          <w:b/>
          <w:bCs/>
        </w:rPr>
        <w:t>How to Destroy Company Records</w:t>
      </w:r>
      <w:r>
        <w:rPr>
          <w:b/>
          <w:bCs/>
        </w:rPr>
        <w:tab/>
      </w:r>
      <w:r>
        <w:rPr>
          <w:b/>
          <w:bCs/>
        </w:rPr>
        <w:tab/>
      </w:r>
      <w:r>
        <w:rPr>
          <w:b/>
          <w:bCs/>
        </w:rPr>
        <w:tab/>
      </w:r>
      <w:r>
        <w:rPr>
          <w:b/>
          <w:bCs/>
        </w:rPr>
        <w:tab/>
      </w:r>
      <w:r>
        <w:rPr>
          <w:b/>
          <w:bCs/>
        </w:rPr>
        <w:tab/>
      </w:r>
      <w:r>
        <w:rPr>
          <w:b/>
          <w:bCs/>
        </w:rPr>
        <w:tab/>
      </w:r>
      <w:r>
        <w:rPr>
          <w:b/>
          <w:bCs/>
        </w:rPr>
        <w:tab/>
      </w:r>
      <w:r>
        <w:rPr>
          <w:b/>
          <w:bCs/>
        </w:rPr>
        <w:tab/>
      </w:r>
    </w:p>
    <w:p w14:paraId="16B03538" w14:textId="77777777" w:rsidR="00FB3B94" w:rsidRPr="00FB3B94" w:rsidRDefault="00FB3B94" w:rsidP="00FB3B94">
      <w:pPr>
        <w:pStyle w:val="B12Ashurst"/>
        <w:rPr>
          <w:sz w:val="24"/>
        </w:rPr>
      </w:pPr>
      <w:r w:rsidRPr="00FB3B94">
        <w:rPr>
          <w:sz w:val="24"/>
        </w:rPr>
        <w:t xml:space="preserve">Once identified and documented, the Company Record should be destroyed or disposed of as follows.  </w:t>
      </w:r>
    </w:p>
    <w:p w14:paraId="00F66556" w14:textId="77777777" w:rsidR="00FB3B94" w:rsidRPr="00FB3B94" w:rsidRDefault="00FB3B94" w:rsidP="00FB3B94">
      <w:pPr>
        <w:pStyle w:val="AltH3Ashurst"/>
        <w:numPr>
          <w:ilvl w:val="2"/>
          <w:numId w:val="36"/>
        </w:numPr>
        <w:rPr>
          <w:sz w:val="24"/>
        </w:rPr>
      </w:pPr>
      <w:r w:rsidRPr="00FB3B94">
        <w:rPr>
          <w:sz w:val="24"/>
        </w:rPr>
        <w:t xml:space="preserve">Company Records should be destroyed having regard to the relative sensitivity of the information (e.g. taking into account its data classification), whether by EWR or by a third party, in a secure and effective manner to ensure that no confidential or internal use data, including personal data, can be obtained by others.  </w:t>
      </w:r>
    </w:p>
    <w:p w14:paraId="079A4C5E" w14:textId="77777777" w:rsidR="00FB3B94" w:rsidRPr="00FB3B94" w:rsidRDefault="00FB3B94" w:rsidP="00FB3B94">
      <w:pPr>
        <w:pStyle w:val="AltH3Ashurst"/>
        <w:rPr>
          <w:sz w:val="24"/>
        </w:rPr>
      </w:pPr>
      <w:r w:rsidRPr="00FB3B94">
        <w:rPr>
          <w:sz w:val="24"/>
        </w:rPr>
        <w:t>If Company Records are sent to a third party for storage, the third party must be provided with the appropriate retention period and/or destruction date for each Company Record. The third party must be instructed that, at the date on which the record retention period expires / on the destruction date, the third party will need to notify EWR that certain Company Records are due to be destroyed, so that EWR can confirm their destruction (or further retention) in accordance with the agreed procedure. Please see Appendix 2 for more information.</w:t>
      </w:r>
    </w:p>
    <w:p w14:paraId="45706780" w14:textId="77777777" w:rsidR="00FB3B94" w:rsidRPr="00FB3B94" w:rsidRDefault="00FB3B94" w:rsidP="00FB3B94">
      <w:pPr>
        <w:pStyle w:val="AltH3Ashurst"/>
        <w:rPr>
          <w:sz w:val="24"/>
        </w:rPr>
      </w:pPr>
      <w:r w:rsidRPr="00FB3B94">
        <w:rPr>
          <w:sz w:val="24"/>
        </w:rPr>
        <w:lastRenderedPageBreak/>
        <w:t xml:space="preserve">If Company Records are destroyed by a third party, certificates of secure disposal should be obtained. </w:t>
      </w:r>
    </w:p>
    <w:p w14:paraId="043F6512" w14:textId="77777777" w:rsidR="00FB3B94" w:rsidRPr="00FB3B94" w:rsidRDefault="00FB3B94" w:rsidP="00FB3B94">
      <w:pPr>
        <w:pStyle w:val="AltH3Ashurst"/>
        <w:rPr>
          <w:sz w:val="24"/>
        </w:rPr>
      </w:pPr>
      <w:r w:rsidRPr="00FB3B94">
        <w:rPr>
          <w:sz w:val="24"/>
        </w:rPr>
        <w:t xml:space="preserve">Appropriate methods of disposing confidential hard copy format Company Records include shredding (via secure shredding bins or shredding machines) and incineration. </w:t>
      </w:r>
    </w:p>
    <w:p w14:paraId="0F150AF4" w14:textId="77777777" w:rsidR="00FB3B94" w:rsidRPr="00FB3B94" w:rsidRDefault="00FB3B94" w:rsidP="00FB3B94">
      <w:pPr>
        <w:pStyle w:val="AltH3Ashurst"/>
        <w:rPr>
          <w:sz w:val="24"/>
        </w:rPr>
      </w:pPr>
      <w:r w:rsidRPr="00FB3B94">
        <w:rPr>
          <w:sz w:val="24"/>
        </w:rPr>
        <w:t xml:space="preserve">Appropriate methods of disposing of confidential electronic Company Records include erasure, overwriting, or otherwise rendering the electronic medium permanently unreadable or irretrievable. </w:t>
      </w:r>
    </w:p>
    <w:p w14:paraId="3551FAF3" w14:textId="77777777" w:rsidR="00FB3B94" w:rsidRPr="00FB3B94" w:rsidRDefault="00FB3B94" w:rsidP="00FB3B94">
      <w:pPr>
        <w:pStyle w:val="AltH3Ashurst"/>
        <w:rPr>
          <w:sz w:val="24"/>
        </w:rPr>
      </w:pPr>
      <w:r w:rsidRPr="00FB3B94">
        <w:rPr>
          <w:sz w:val="24"/>
        </w:rPr>
        <w:t>Questions concerning the secure disposal of electronic confidential Company Records should be directed to the appropriate Records Management Representative or a Security representative.</w:t>
      </w:r>
    </w:p>
    <w:p w14:paraId="5D8900AC" w14:textId="3BE6D0F5" w:rsidR="00FB3B94" w:rsidRDefault="00FB3B94" w:rsidP="00025EE5">
      <w:pPr>
        <w:pStyle w:val="List3"/>
        <w:rPr>
          <w:b/>
          <w:bCs/>
        </w:rPr>
      </w:pPr>
      <w:r>
        <w:rPr>
          <w:b/>
          <w:bCs/>
        </w:rPr>
        <w:t>When and how to Destroy Non-Company Records</w:t>
      </w:r>
      <w:r>
        <w:rPr>
          <w:b/>
          <w:bCs/>
        </w:rPr>
        <w:tab/>
      </w:r>
      <w:r>
        <w:rPr>
          <w:b/>
          <w:bCs/>
        </w:rPr>
        <w:tab/>
      </w:r>
      <w:r>
        <w:rPr>
          <w:b/>
          <w:bCs/>
        </w:rPr>
        <w:tab/>
      </w:r>
      <w:r>
        <w:rPr>
          <w:b/>
          <w:bCs/>
        </w:rPr>
        <w:tab/>
      </w:r>
      <w:r>
        <w:rPr>
          <w:b/>
          <w:bCs/>
        </w:rPr>
        <w:tab/>
      </w:r>
    </w:p>
    <w:p w14:paraId="439FC5F2" w14:textId="72E867A1" w:rsidR="00FB3B94" w:rsidRDefault="00FB3B94" w:rsidP="00FB3B94">
      <w:pPr>
        <w:pStyle w:val="B12Ashurst"/>
        <w:rPr>
          <w:sz w:val="24"/>
        </w:rPr>
      </w:pPr>
      <w:r w:rsidRPr="00FB3B94">
        <w:rPr>
          <w:sz w:val="24"/>
        </w:rPr>
        <w:t>Non-Company Records should be destroyed on a routine and continuous basis, without the need for approval, in a sensible and secure way. For example, an employee can delete an electronic Record which has no Appreciable Value (such as an e-mail about a lunch meeting with colleagues) from his / her shared drive or inbox / outbox, or put a paper Record (such as a clear duplicate or old draft) in a confidential waste bin for shredding.</w:t>
      </w:r>
    </w:p>
    <w:p w14:paraId="58DC7EA7" w14:textId="095CF64B" w:rsidR="00FB3B94" w:rsidRDefault="00FB3B94" w:rsidP="00FB3B94">
      <w:pPr>
        <w:pStyle w:val="B12Ashurst"/>
        <w:rPr>
          <w:sz w:val="24"/>
        </w:rPr>
      </w:pPr>
    </w:p>
    <w:p w14:paraId="4E6152D8" w14:textId="2774885E" w:rsidR="00FB3B94" w:rsidRDefault="00FB3B94" w:rsidP="00FB3B94">
      <w:pPr>
        <w:pStyle w:val="B12Ashurst"/>
        <w:rPr>
          <w:sz w:val="24"/>
        </w:rPr>
      </w:pPr>
    </w:p>
    <w:p w14:paraId="3CA04807" w14:textId="6BF81220" w:rsidR="00FB3B94" w:rsidRDefault="00FB3B94" w:rsidP="00FB3B94">
      <w:pPr>
        <w:pStyle w:val="B12Ashurst"/>
        <w:rPr>
          <w:sz w:val="24"/>
        </w:rPr>
      </w:pPr>
    </w:p>
    <w:p w14:paraId="26DC50CF" w14:textId="6D14E05A" w:rsidR="00FB3B94" w:rsidRDefault="00FB3B94" w:rsidP="00FB3B94">
      <w:pPr>
        <w:pStyle w:val="B12Ashurst"/>
        <w:rPr>
          <w:sz w:val="24"/>
        </w:rPr>
      </w:pPr>
    </w:p>
    <w:p w14:paraId="54EFBDA7" w14:textId="0C4B8B4F" w:rsidR="00FB3B94" w:rsidRDefault="00FB3B94" w:rsidP="00FB3B94">
      <w:pPr>
        <w:pStyle w:val="B12Ashurst"/>
        <w:rPr>
          <w:sz w:val="24"/>
        </w:rPr>
      </w:pPr>
    </w:p>
    <w:p w14:paraId="492C0ECB" w14:textId="3A406B52" w:rsidR="00FB3B94" w:rsidRDefault="00FB3B94" w:rsidP="00FB3B94">
      <w:pPr>
        <w:pStyle w:val="B12Ashurst"/>
        <w:rPr>
          <w:sz w:val="24"/>
        </w:rPr>
      </w:pPr>
    </w:p>
    <w:p w14:paraId="54620001" w14:textId="4EA710B0" w:rsidR="00FB3B94" w:rsidRDefault="00FB3B94" w:rsidP="00FB3B94">
      <w:pPr>
        <w:pStyle w:val="B12Ashurst"/>
        <w:rPr>
          <w:sz w:val="24"/>
        </w:rPr>
      </w:pPr>
    </w:p>
    <w:p w14:paraId="7A38001C" w14:textId="516919A6" w:rsidR="00FB3B94" w:rsidRDefault="00FB3B94" w:rsidP="00FB3B94">
      <w:pPr>
        <w:pStyle w:val="B12Ashurst"/>
        <w:rPr>
          <w:sz w:val="24"/>
        </w:rPr>
      </w:pPr>
    </w:p>
    <w:p w14:paraId="4809C94D" w14:textId="3A7C5A34" w:rsidR="00FB3B94" w:rsidRDefault="00FB3B94" w:rsidP="00FB3B94">
      <w:pPr>
        <w:pStyle w:val="B12Ashurst"/>
        <w:rPr>
          <w:sz w:val="24"/>
        </w:rPr>
      </w:pPr>
    </w:p>
    <w:p w14:paraId="4F9D3E74" w14:textId="5E71BF81" w:rsidR="00FB3B94" w:rsidRDefault="00FB3B94" w:rsidP="00FB3B94">
      <w:pPr>
        <w:pStyle w:val="B12Ashurst"/>
        <w:rPr>
          <w:sz w:val="24"/>
        </w:rPr>
      </w:pPr>
    </w:p>
    <w:p w14:paraId="4CCCB01F" w14:textId="638D838E" w:rsidR="00FB3B94" w:rsidRDefault="00FB3B94" w:rsidP="00FB3B94">
      <w:pPr>
        <w:pStyle w:val="B12Ashurst"/>
        <w:rPr>
          <w:sz w:val="24"/>
        </w:rPr>
      </w:pPr>
    </w:p>
    <w:p w14:paraId="46FCC6D0" w14:textId="6A63E670" w:rsidR="00FB3B94" w:rsidRDefault="00FB3B94" w:rsidP="00FB3B94">
      <w:pPr>
        <w:pStyle w:val="B12Ashurst"/>
        <w:rPr>
          <w:sz w:val="24"/>
        </w:rPr>
      </w:pPr>
    </w:p>
    <w:p w14:paraId="158C3E77" w14:textId="77777777" w:rsidR="00FB3B94" w:rsidRPr="00FB3B94" w:rsidRDefault="00FB3B94" w:rsidP="00FB3B94">
      <w:pPr>
        <w:pStyle w:val="B12Ashurst"/>
        <w:rPr>
          <w:sz w:val="24"/>
        </w:rPr>
      </w:pPr>
    </w:p>
    <w:p w14:paraId="2F8120D4" w14:textId="77777777" w:rsidR="00025EE5" w:rsidRPr="00025EE5" w:rsidRDefault="00025EE5" w:rsidP="00025EE5">
      <w:pPr>
        <w:pStyle w:val="ListParagraph"/>
        <w:numPr>
          <w:ilvl w:val="0"/>
          <w:numId w:val="9"/>
        </w:numPr>
        <w:spacing w:before="160" w:after="120"/>
        <w:contextualSpacing w:val="0"/>
        <w:outlineLvl w:val="0"/>
        <w:rPr>
          <w:vanish/>
          <w:highlight w:val="lightGray"/>
        </w:rPr>
      </w:pPr>
      <w:bookmarkStart w:id="25" w:name="_Toc84868147"/>
      <w:bookmarkStart w:id="26" w:name="_Toc95994249"/>
      <w:bookmarkEnd w:id="25"/>
      <w:bookmarkEnd w:id="26"/>
    </w:p>
    <w:p w14:paraId="75CD2ABE" w14:textId="77777777" w:rsidR="00025EE5" w:rsidRPr="00025EE5" w:rsidRDefault="00025EE5" w:rsidP="00025EE5">
      <w:pPr>
        <w:pStyle w:val="ListParagraph"/>
        <w:numPr>
          <w:ilvl w:val="1"/>
          <w:numId w:val="9"/>
        </w:numPr>
        <w:spacing w:before="160"/>
        <w:contextualSpacing w:val="0"/>
        <w:outlineLvl w:val="1"/>
        <w:rPr>
          <w:rFonts w:cstheme="minorHAnsi"/>
          <w:vanish/>
          <w:highlight w:val="lightGray"/>
        </w:rPr>
      </w:pPr>
    </w:p>
    <w:p w14:paraId="405609A1" w14:textId="131E52DC" w:rsidR="00F623DB" w:rsidRDefault="00F623DB" w:rsidP="009130D7">
      <w:pPr>
        <w:pStyle w:val="Heading1"/>
        <w:spacing w:after="120"/>
        <w:ind w:left="851" w:hanging="851"/>
      </w:pPr>
      <w:bookmarkStart w:id="27" w:name="_Toc5281242"/>
      <w:bookmarkStart w:id="28" w:name="_Toc95994250"/>
      <w:r>
        <w:t xml:space="preserve">Roles and </w:t>
      </w:r>
      <w:r w:rsidR="00FB3B94">
        <w:t>R</w:t>
      </w:r>
      <w:r>
        <w:t>esponsibilities</w:t>
      </w:r>
      <w:bookmarkEnd w:id="27"/>
      <w:bookmarkEnd w:id="28"/>
      <w:r>
        <w:t xml:space="preserve"> </w:t>
      </w:r>
    </w:p>
    <w:p w14:paraId="33075480" w14:textId="4956A3DE" w:rsidR="00F623DB" w:rsidRPr="00FB3B94" w:rsidRDefault="00C02E89" w:rsidP="00025EE5">
      <w:pPr>
        <w:pStyle w:val="List3"/>
      </w:pPr>
      <w:bookmarkStart w:id="29" w:name="_Toc84868149"/>
      <w:bookmarkEnd w:id="29"/>
      <w:r w:rsidRPr="00FB3B94">
        <w:t xml:space="preserve">Where appropriate, a detailed </w:t>
      </w:r>
      <w:r w:rsidR="00F623DB" w:rsidRPr="00FB3B94">
        <w:t>RACI table</w:t>
      </w:r>
      <w:r w:rsidRPr="00FB3B94">
        <w:t xml:space="preserve"> can be completed</w:t>
      </w:r>
      <w:r w:rsidR="003866D3" w:rsidRPr="00FB3B94">
        <w:t xml:space="preserve"> and </w:t>
      </w:r>
      <w:r w:rsidR="00F623DB" w:rsidRPr="00FB3B94">
        <w:t xml:space="preserve">be </w:t>
      </w:r>
      <w:r w:rsidR="003866D3" w:rsidRPr="00FB3B94">
        <w:t>appended</w:t>
      </w:r>
      <w:r w:rsidR="00F623DB" w:rsidRPr="00FB3B94">
        <w:t xml:space="preserve"> as required</w:t>
      </w:r>
      <w:r w:rsidR="003866D3" w:rsidRPr="00FB3B94">
        <w:t>, supported by process maps or work</w:t>
      </w:r>
      <w:r w:rsidR="00332938" w:rsidRPr="00FB3B94">
        <w:t>-</w:t>
      </w:r>
      <w:r w:rsidR="003866D3" w:rsidRPr="00FB3B94">
        <w:t>flow diagrams</w:t>
      </w:r>
      <w:r w:rsidR="00FB3B94" w:rsidRPr="00FB3B94">
        <w:t>.</w:t>
      </w:r>
    </w:p>
    <w:p w14:paraId="62D24C44" w14:textId="24BCAAFB" w:rsidR="00FB3B94" w:rsidRDefault="00343AC3" w:rsidP="00AC027C">
      <w:pPr>
        <w:pStyle w:val="Tabletitle"/>
      </w:pPr>
      <w:r>
        <w:t>Roles and responsibilities</w:t>
      </w:r>
    </w:p>
    <w:p w14:paraId="74F8337A" w14:textId="77777777" w:rsidR="008763BE" w:rsidRDefault="008763BE" w:rsidP="00AC027C">
      <w:pPr>
        <w:pStyle w:val="Tabletitle"/>
      </w:pPr>
    </w:p>
    <w:tbl>
      <w:tblPr>
        <w:tblStyle w:val="TableGrid"/>
        <w:tblW w:w="0" w:type="auto"/>
        <w:tblInd w:w="-5" w:type="dxa"/>
        <w:tblLook w:val="04A0" w:firstRow="1" w:lastRow="0" w:firstColumn="1" w:lastColumn="0" w:noHBand="0" w:noVBand="1"/>
      </w:tblPr>
      <w:tblGrid>
        <w:gridCol w:w="3402"/>
        <w:gridCol w:w="5620"/>
      </w:tblGrid>
      <w:tr w:rsidR="00FB3B94" w:rsidRPr="001C7E53" w14:paraId="769B7FB0" w14:textId="77777777" w:rsidTr="008763BE">
        <w:trPr>
          <w:tblHeader/>
        </w:trPr>
        <w:tc>
          <w:tcPr>
            <w:tcW w:w="3402" w:type="dxa"/>
            <w:shd w:val="clear" w:color="auto" w:fill="BFBFBF" w:themeFill="background1" w:themeFillShade="BF"/>
          </w:tcPr>
          <w:p w14:paraId="6F39D43F" w14:textId="77777777" w:rsidR="00FB3B94" w:rsidRPr="001C7E53" w:rsidRDefault="00FB3B94" w:rsidP="00E71D67">
            <w:pPr>
              <w:pStyle w:val="TableAshurst"/>
              <w:rPr>
                <w:b/>
                <w:bCs/>
                <w:sz w:val="24"/>
              </w:rPr>
            </w:pPr>
            <w:r w:rsidRPr="001C7E53">
              <w:rPr>
                <w:b/>
                <w:bCs/>
                <w:sz w:val="24"/>
              </w:rPr>
              <w:t>Role</w:t>
            </w:r>
          </w:p>
        </w:tc>
        <w:tc>
          <w:tcPr>
            <w:tcW w:w="5620" w:type="dxa"/>
            <w:shd w:val="clear" w:color="auto" w:fill="BFBFBF" w:themeFill="background1" w:themeFillShade="BF"/>
          </w:tcPr>
          <w:p w14:paraId="189065BB" w14:textId="77777777" w:rsidR="00FB3B94" w:rsidRPr="001C7E53" w:rsidRDefault="00FB3B94" w:rsidP="00E71D67">
            <w:pPr>
              <w:pStyle w:val="TableAshurst"/>
              <w:rPr>
                <w:b/>
                <w:bCs/>
                <w:sz w:val="24"/>
              </w:rPr>
            </w:pPr>
            <w:r w:rsidRPr="001C7E53">
              <w:rPr>
                <w:b/>
                <w:bCs/>
                <w:sz w:val="24"/>
              </w:rPr>
              <w:t>Responsibilities</w:t>
            </w:r>
          </w:p>
        </w:tc>
      </w:tr>
      <w:tr w:rsidR="00FB3B94" w:rsidRPr="001C7E53" w14:paraId="5B9210FA" w14:textId="77777777" w:rsidTr="008763BE">
        <w:tc>
          <w:tcPr>
            <w:tcW w:w="3402" w:type="dxa"/>
          </w:tcPr>
          <w:p w14:paraId="467E6B16" w14:textId="77777777" w:rsidR="00FB3B94" w:rsidRPr="001C7E53" w:rsidRDefault="00FB3B94" w:rsidP="00E71D67">
            <w:pPr>
              <w:pStyle w:val="TableAshurst"/>
              <w:rPr>
                <w:sz w:val="24"/>
              </w:rPr>
            </w:pPr>
            <w:r w:rsidRPr="001C7E53">
              <w:rPr>
                <w:sz w:val="24"/>
              </w:rPr>
              <w:t>Data Protection Office (DPO)</w:t>
            </w:r>
          </w:p>
        </w:tc>
        <w:tc>
          <w:tcPr>
            <w:tcW w:w="5620" w:type="dxa"/>
          </w:tcPr>
          <w:p w14:paraId="7ADF1769" w14:textId="77777777" w:rsidR="00FB3B94" w:rsidRPr="001C7E53" w:rsidRDefault="00FB3B94" w:rsidP="00FB3B94">
            <w:pPr>
              <w:pStyle w:val="TableAshurst"/>
              <w:numPr>
                <w:ilvl w:val="0"/>
                <w:numId w:val="37"/>
              </w:numPr>
              <w:ind w:left="360"/>
              <w:rPr>
                <w:sz w:val="24"/>
              </w:rPr>
            </w:pPr>
            <w:r w:rsidRPr="001C7E53">
              <w:rPr>
                <w:sz w:val="24"/>
              </w:rPr>
              <w:t>Overall responsibility for developing and maintaining these procedures.</w:t>
            </w:r>
          </w:p>
        </w:tc>
      </w:tr>
      <w:tr w:rsidR="00FB3B94" w:rsidRPr="001C7E53" w14:paraId="6CCF4B65" w14:textId="77777777" w:rsidTr="008763BE">
        <w:trPr>
          <w:trHeight w:val="1036"/>
        </w:trPr>
        <w:tc>
          <w:tcPr>
            <w:tcW w:w="3402" w:type="dxa"/>
            <w:tcBorders>
              <w:bottom w:val="nil"/>
            </w:tcBorders>
          </w:tcPr>
          <w:p w14:paraId="0DA22E26" w14:textId="77777777" w:rsidR="00FB3B94" w:rsidRPr="001C7E53" w:rsidRDefault="00FB3B94" w:rsidP="00E71D67">
            <w:pPr>
              <w:pStyle w:val="TableAshurst"/>
              <w:rPr>
                <w:sz w:val="24"/>
              </w:rPr>
            </w:pPr>
            <w:r w:rsidRPr="001C7E53">
              <w:rPr>
                <w:sz w:val="24"/>
              </w:rPr>
              <w:t xml:space="preserve">Records Management Representatives </w:t>
            </w:r>
          </w:p>
          <w:p w14:paraId="21D12DCA" w14:textId="77777777" w:rsidR="00FB3B94" w:rsidRPr="001C7E53" w:rsidRDefault="00FB3B94" w:rsidP="00E71D67">
            <w:pPr>
              <w:pStyle w:val="TableAshurst"/>
              <w:rPr>
                <w:sz w:val="24"/>
              </w:rPr>
            </w:pPr>
          </w:p>
        </w:tc>
        <w:tc>
          <w:tcPr>
            <w:tcW w:w="5620" w:type="dxa"/>
            <w:tcBorders>
              <w:bottom w:val="nil"/>
            </w:tcBorders>
          </w:tcPr>
          <w:p w14:paraId="70D66AE2" w14:textId="6FF185C7" w:rsidR="00FB3B94" w:rsidRPr="001C7E53" w:rsidRDefault="00FB3B94" w:rsidP="00FB3B94">
            <w:pPr>
              <w:pStyle w:val="TableAshurst"/>
              <w:numPr>
                <w:ilvl w:val="0"/>
                <w:numId w:val="37"/>
              </w:numPr>
              <w:ind w:left="360"/>
              <w:rPr>
                <w:sz w:val="24"/>
              </w:rPr>
            </w:pPr>
            <w:r w:rsidRPr="001C7E53">
              <w:rPr>
                <w:sz w:val="24"/>
              </w:rPr>
              <w:t xml:space="preserve"> A key point of contact for the Data Protection Officer and </w:t>
            </w:r>
            <w:r w:rsidR="007F414A">
              <w:rPr>
                <w:sz w:val="24"/>
              </w:rPr>
              <w:t>Legal Department</w:t>
            </w:r>
            <w:r w:rsidRPr="001C7E53">
              <w:rPr>
                <w:sz w:val="24"/>
              </w:rPr>
              <w:t xml:space="preserve"> in connection with records management matters. This is managed by the Quality Management Team</w:t>
            </w:r>
            <w:r w:rsidR="007F414A">
              <w:rPr>
                <w:sz w:val="24"/>
              </w:rPr>
              <w:t>.</w:t>
            </w:r>
            <w:r w:rsidRPr="001C7E53">
              <w:rPr>
                <w:sz w:val="24"/>
              </w:rPr>
              <w:t xml:space="preserve"> To notify the Data Protection Officer promptly of any identified breaches of these procedures that they become aware of.</w:t>
            </w:r>
          </w:p>
        </w:tc>
      </w:tr>
      <w:tr w:rsidR="00FB3B94" w:rsidRPr="001C7E53" w14:paraId="6998846C" w14:textId="77777777" w:rsidTr="008763BE">
        <w:tc>
          <w:tcPr>
            <w:tcW w:w="3402" w:type="dxa"/>
            <w:vMerge w:val="restart"/>
          </w:tcPr>
          <w:p w14:paraId="678C6616" w14:textId="2C7178E0" w:rsidR="00FB3B94" w:rsidRPr="001C7E53" w:rsidRDefault="00FB3B94" w:rsidP="00E71D67">
            <w:pPr>
              <w:pStyle w:val="TableAshurst"/>
              <w:rPr>
                <w:sz w:val="24"/>
              </w:rPr>
            </w:pPr>
            <w:r w:rsidRPr="001C7E53">
              <w:rPr>
                <w:sz w:val="24"/>
              </w:rPr>
              <w:t>Legal</w:t>
            </w:r>
            <w:r w:rsidR="007F414A">
              <w:rPr>
                <w:sz w:val="24"/>
              </w:rPr>
              <w:t xml:space="preserve"> Department</w:t>
            </w:r>
          </w:p>
        </w:tc>
        <w:tc>
          <w:tcPr>
            <w:tcW w:w="5620" w:type="dxa"/>
            <w:tcBorders>
              <w:bottom w:val="single" w:sz="4" w:space="0" w:color="auto"/>
            </w:tcBorders>
          </w:tcPr>
          <w:p w14:paraId="103558B3" w14:textId="77777777" w:rsidR="00FB3B94" w:rsidRPr="001C7E53" w:rsidRDefault="00FB3B94" w:rsidP="00FB3B94">
            <w:pPr>
              <w:pStyle w:val="TableAshurst"/>
              <w:numPr>
                <w:ilvl w:val="0"/>
                <w:numId w:val="37"/>
              </w:numPr>
              <w:ind w:left="360"/>
              <w:rPr>
                <w:sz w:val="24"/>
              </w:rPr>
            </w:pPr>
            <w:r w:rsidRPr="001C7E53">
              <w:rPr>
                <w:sz w:val="24"/>
              </w:rPr>
              <w:t>Responsible for ensuring colleagues are aware of the requirements of these procedures and receive appropriate information and guidance regarding how to best comply with the requirements of these procedures, and applicable laws and regulations.</w:t>
            </w:r>
          </w:p>
        </w:tc>
      </w:tr>
      <w:tr w:rsidR="00FB3B94" w:rsidRPr="001C7E53" w14:paraId="5DDC3C23" w14:textId="77777777" w:rsidTr="008763BE">
        <w:tc>
          <w:tcPr>
            <w:tcW w:w="3402" w:type="dxa"/>
            <w:vMerge/>
          </w:tcPr>
          <w:p w14:paraId="1B1D0252" w14:textId="77777777" w:rsidR="00FB3B94" w:rsidRPr="001C7E53" w:rsidRDefault="00FB3B94" w:rsidP="00E71D67">
            <w:pPr>
              <w:pStyle w:val="TableAshurst"/>
              <w:keepNext/>
              <w:rPr>
                <w:sz w:val="24"/>
              </w:rPr>
            </w:pPr>
          </w:p>
        </w:tc>
        <w:tc>
          <w:tcPr>
            <w:tcW w:w="5620" w:type="dxa"/>
            <w:tcBorders>
              <w:top w:val="single" w:sz="4" w:space="0" w:color="auto"/>
              <w:bottom w:val="nil"/>
            </w:tcBorders>
          </w:tcPr>
          <w:p w14:paraId="42EECA86" w14:textId="77777777" w:rsidR="00FB3B94" w:rsidRPr="001C7E53" w:rsidRDefault="00FB3B94" w:rsidP="00FB3B94">
            <w:pPr>
              <w:pStyle w:val="TableAshurst"/>
              <w:keepNext/>
              <w:numPr>
                <w:ilvl w:val="0"/>
                <w:numId w:val="37"/>
              </w:numPr>
              <w:ind w:left="360"/>
              <w:rPr>
                <w:sz w:val="24"/>
              </w:rPr>
            </w:pPr>
            <w:r w:rsidRPr="001C7E53">
              <w:rPr>
                <w:sz w:val="24"/>
              </w:rPr>
              <w:t>Review of these procedures from a legal and operational perspective on a regular basis, and at least annually, to ensure that any additional standards required to ensure compliance with applicable local legal and regulatory requirements are identified and incorporated into these procedures.</w:t>
            </w:r>
          </w:p>
        </w:tc>
      </w:tr>
      <w:tr w:rsidR="00FB3B94" w:rsidRPr="001C7E53" w14:paraId="62EC7F0B" w14:textId="77777777" w:rsidTr="008763BE">
        <w:tc>
          <w:tcPr>
            <w:tcW w:w="3402" w:type="dxa"/>
            <w:vMerge/>
          </w:tcPr>
          <w:p w14:paraId="64FBF32A" w14:textId="77777777" w:rsidR="00FB3B94" w:rsidRPr="001C7E53" w:rsidRDefault="00FB3B94" w:rsidP="00E71D67">
            <w:pPr>
              <w:pStyle w:val="TableAshurst"/>
              <w:rPr>
                <w:sz w:val="24"/>
              </w:rPr>
            </w:pPr>
          </w:p>
        </w:tc>
        <w:tc>
          <w:tcPr>
            <w:tcW w:w="5620" w:type="dxa"/>
            <w:tcBorders>
              <w:top w:val="nil"/>
            </w:tcBorders>
          </w:tcPr>
          <w:p w14:paraId="30AC740A" w14:textId="77777777" w:rsidR="00FB3B94" w:rsidRPr="001C7E53" w:rsidRDefault="00FB3B94" w:rsidP="00FB3B94">
            <w:pPr>
              <w:pStyle w:val="TableAshurst"/>
              <w:numPr>
                <w:ilvl w:val="0"/>
                <w:numId w:val="37"/>
              </w:numPr>
              <w:ind w:left="360"/>
              <w:rPr>
                <w:sz w:val="24"/>
              </w:rPr>
            </w:pPr>
            <w:r w:rsidRPr="001C7E53">
              <w:rPr>
                <w:sz w:val="24"/>
              </w:rPr>
              <w:t>To notify the designated Records Management Representative of a function or product area of any requirement to interrupt a scheduled Records destruction for purposes of an applicable Preservation Notice, taxation and/or other legal or regulatory requirement, including, but not limited to a legal or regulatory investigation.</w:t>
            </w:r>
          </w:p>
        </w:tc>
      </w:tr>
      <w:tr w:rsidR="00FB3B94" w:rsidRPr="001C7E53" w14:paraId="62CFCB38" w14:textId="77777777" w:rsidTr="008763BE">
        <w:tc>
          <w:tcPr>
            <w:tcW w:w="3402" w:type="dxa"/>
          </w:tcPr>
          <w:p w14:paraId="25D2B9EA" w14:textId="77777777" w:rsidR="00FB3B94" w:rsidRPr="001C7E53" w:rsidRDefault="00FB3B94" w:rsidP="00E71D67">
            <w:pPr>
              <w:pStyle w:val="TableAshurst"/>
              <w:rPr>
                <w:sz w:val="24"/>
              </w:rPr>
            </w:pPr>
            <w:r w:rsidRPr="001C7E53">
              <w:rPr>
                <w:sz w:val="24"/>
              </w:rPr>
              <w:t>All Colleagues</w:t>
            </w:r>
          </w:p>
        </w:tc>
        <w:tc>
          <w:tcPr>
            <w:tcW w:w="5620" w:type="dxa"/>
          </w:tcPr>
          <w:p w14:paraId="20331595" w14:textId="77777777" w:rsidR="00FB3B94" w:rsidRPr="001C7E53" w:rsidRDefault="00FB3B94" w:rsidP="00FB3B94">
            <w:pPr>
              <w:pStyle w:val="TableAshurst"/>
              <w:numPr>
                <w:ilvl w:val="0"/>
                <w:numId w:val="37"/>
              </w:numPr>
              <w:ind w:left="360"/>
              <w:rPr>
                <w:sz w:val="24"/>
              </w:rPr>
            </w:pPr>
            <w:r w:rsidRPr="001C7E53">
              <w:rPr>
                <w:sz w:val="24"/>
              </w:rPr>
              <w:t xml:space="preserve">It is the responsibility of all colleagues to ensure that Company Records under their control are retained in a way that facilitates the retention, retrieval and </w:t>
            </w:r>
            <w:r w:rsidRPr="001C7E53">
              <w:rPr>
                <w:sz w:val="24"/>
              </w:rPr>
              <w:lastRenderedPageBreak/>
              <w:t>disposal of Company Records in accordance with these procedures.</w:t>
            </w:r>
          </w:p>
        </w:tc>
      </w:tr>
    </w:tbl>
    <w:p w14:paraId="2858D8BE" w14:textId="608C07F3" w:rsidR="00FB3B94" w:rsidRDefault="00FB3B94" w:rsidP="00AC027C">
      <w:pPr>
        <w:pStyle w:val="Tabletitle"/>
      </w:pPr>
    </w:p>
    <w:p w14:paraId="4546C920" w14:textId="225F4258" w:rsidR="001A342E" w:rsidRPr="001A342E" w:rsidRDefault="008763BE" w:rsidP="00767763">
      <w:pPr>
        <w:pStyle w:val="Heading1"/>
        <w:spacing w:after="120"/>
        <w:ind w:left="851" w:hanging="851"/>
      </w:pPr>
      <w:bookmarkStart w:id="30" w:name="_Toc95994251"/>
      <w:r>
        <w:t>Consequences for Non-Compliance</w:t>
      </w:r>
      <w:bookmarkEnd w:id="30"/>
    </w:p>
    <w:p w14:paraId="2B749A9F" w14:textId="2389B73F" w:rsidR="001A342E" w:rsidRPr="001A342E" w:rsidRDefault="008763BE" w:rsidP="008763BE">
      <w:pPr>
        <w:numPr>
          <w:ilvl w:val="2"/>
          <w:numId w:val="10"/>
        </w:numPr>
        <w:ind w:left="851" w:hanging="851"/>
      </w:pPr>
      <w:r w:rsidRPr="008763BE">
        <w:t>EWR is strongly committed to ensuring we do the right thing and supporting colleagues to do so. Breaches of procedure may therefore result in disciplinary action being taken in accordance with EWR disciplinary procedures. Contractors or agency workers representing EWR who breach policy may be liable to sanctions in accordance with the terms and conditions of their contract.</w:t>
      </w:r>
    </w:p>
    <w:p w14:paraId="6C5C23EE" w14:textId="70DBB66B" w:rsidR="00F623DB" w:rsidRDefault="00F623DB" w:rsidP="00767763"/>
    <w:p w14:paraId="37F224AD" w14:textId="77777777" w:rsidR="008763BE" w:rsidRDefault="008763BE" w:rsidP="00767763"/>
    <w:p w14:paraId="4730E529" w14:textId="1A83078A" w:rsidR="008763BE" w:rsidRDefault="008763BE" w:rsidP="008763BE">
      <w:pPr>
        <w:pStyle w:val="Heading1"/>
        <w:spacing w:after="120"/>
        <w:ind w:left="851" w:hanging="851"/>
      </w:pPr>
      <w:bookmarkStart w:id="31" w:name="_Toc95994252"/>
      <w:r>
        <w:t>Contacts</w:t>
      </w:r>
      <w:bookmarkEnd w:id="31"/>
    </w:p>
    <w:p w14:paraId="2FC506E9" w14:textId="1A50BEA3" w:rsidR="008763BE" w:rsidRDefault="008763BE" w:rsidP="008763BE">
      <w:pPr>
        <w:pStyle w:val="Heading1"/>
        <w:numPr>
          <w:ilvl w:val="0"/>
          <w:numId w:val="0"/>
        </w:numPr>
        <w:spacing w:after="120"/>
        <w:ind w:left="851"/>
        <w:rPr>
          <w:rFonts w:asciiTheme="minorHAnsi" w:hAnsiTheme="minorHAnsi" w:cstheme="minorHAnsi"/>
          <w:b w:val="0"/>
          <w:bCs/>
          <w:sz w:val="24"/>
          <w:szCs w:val="24"/>
        </w:rPr>
      </w:pPr>
      <w:bookmarkStart w:id="32" w:name="_Toc95994253"/>
      <w:r w:rsidRPr="008763BE">
        <w:rPr>
          <w:rFonts w:asciiTheme="minorHAnsi" w:hAnsiTheme="minorHAnsi" w:cstheme="minorHAnsi"/>
          <w:b w:val="0"/>
          <w:bCs/>
          <w:sz w:val="24"/>
          <w:szCs w:val="24"/>
        </w:rPr>
        <w:t>Should you have any questions about the content of these procedures, please email the Data Protection Office.</w:t>
      </w:r>
      <w:bookmarkEnd w:id="32"/>
    </w:p>
    <w:p w14:paraId="26AE2352" w14:textId="77777777" w:rsidR="008763BE" w:rsidRPr="008763BE" w:rsidRDefault="008763BE" w:rsidP="008763BE">
      <w:pPr>
        <w:pStyle w:val="Heading1"/>
        <w:numPr>
          <w:ilvl w:val="0"/>
          <w:numId w:val="0"/>
        </w:numPr>
        <w:spacing w:after="120"/>
        <w:ind w:left="851"/>
        <w:rPr>
          <w:rFonts w:asciiTheme="minorHAnsi" w:hAnsiTheme="minorHAnsi" w:cstheme="minorHAnsi"/>
          <w:b w:val="0"/>
          <w:bCs/>
          <w:sz w:val="24"/>
          <w:szCs w:val="24"/>
        </w:rPr>
      </w:pPr>
    </w:p>
    <w:p w14:paraId="71CE197E" w14:textId="1760E0EE" w:rsidR="008763BE" w:rsidRDefault="008763BE" w:rsidP="009130D7">
      <w:pPr>
        <w:pStyle w:val="Heading1"/>
        <w:spacing w:after="120"/>
        <w:ind w:left="851" w:hanging="851"/>
      </w:pPr>
      <w:bookmarkStart w:id="33" w:name="_Toc84868154"/>
      <w:bookmarkStart w:id="34" w:name="_Toc95994254"/>
      <w:bookmarkEnd w:id="33"/>
      <w:r>
        <w:t>Key Performance Indicators (KPI’s)</w:t>
      </w:r>
      <w:bookmarkEnd w:id="34"/>
    </w:p>
    <w:p w14:paraId="17937750" w14:textId="77777777" w:rsidR="00025EE5" w:rsidRPr="00025EE5" w:rsidRDefault="00025EE5" w:rsidP="00025EE5">
      <w:pPr>
        <w:pStyle w:val="ListParagraph"/>
        <w:numPr>
          <w:ilvl w:val="0"/>
          <w:numId w:val="9"/>
        </w:numPr>
        <w:spacing w:before="160" w:after="120"/>
        <w:contextualSpacing w:val="0"/>
        <w:outlineLvl w:val="0"/>
        <w:rPr>
          <w:vanish/>
          <w:highlight w:val="lightGray"/>
        </w:rPr>
      </w:pPr>
      <w:bookmarkStart w:id="35" w:name="_Toc95994255"/>
      <w:bookmarkEnd w:id="35"/>
    </w:p>
    <w:p w14:paraId="4B5236F9" w14:textId="77777777" w:rsidR="00025EE5" w:rsidRPr="00025EE5" w:rsidRDefault="00025EE5" w:rsidP="00025EE5">
      <w:pPr>
        <w:pStyle w:val="ListParagraph"/>
        <w:numPr>
          <w:ilvl w:val="0"/>
          <w:numId w:val="9"/>
        </w:numPr>
        <w:spacing w:before="160" w:after="120"/>
        <w:contextualSpacing w:val="0"/>
        <w:outlineLvl w:val="0"/>
        <w:rPr>
          <w:vanish/>
          <w:highlight w:val="lightGray"/>
        </w:rPr>
      </w:pPr>
      <w:bookmarkStart w:id="36" w:name="_Toc84868155"/>
      <w:bookmarkStart w:id="37" w:name="_Toc95994256"/>
      <w:bookmarkEnd w:id="36"/>
      <w:bookmarkEnd w:id="37"/>
    </w:p>
    <w:p w14:paraId="7E7AA3B9" w14:textId="77777777" w:rsidR="00025EE5" w:rsidRPr="00025EE5" w:rsidRDefault="00025EE5" w:rsidP="00025EE5">
      <w:pPr>
        <w:pStyle w:val="ListParagraph"/>
        <w:numPr>
          <w:ilvl w:val="1"/>
          <w:numId w:val="9"/>
        </w:numPr>
        <w:spacing w:before="160"/>
        <w:contextualSpacing w:val="0"/>
        <w:outlineLvl w:val="1"/>
        <w:rPr>
          <w:rFonts w:cstheme="minorHAnsi"/>
          <w:vanish/>
          <w:highlight w:val="lightGray"/>
        </w:rPr>
      </w:pPr>
    </w:p>
    <w:bookmarkEnd w:id="14"/>
    <w:p w14:paraId="6D24F0BD" w14:textId="77777777" w:rsidR="00F82E05" w:rsidRPr="00E767B4" w:rsidRDefault="00F82E05" w:rsidP="00F82E05">
      <w:pPr>
        <w:pStyle w:val="ListParagraph"/>
        <w:numPr>
          <w:ilvl w:val="1"/>
          <w:numId w:val="10"/>
        </w:numPr>
        <w:spacing w:before="160"/>
        <w:contextualSpacing w:val="0"/>
        <w:outlineLvl w:val="1"/>
        <w:rPr>
          <w:rFonts w:cstheme="minorHAnsi"/>
          <w:b/>
          <w:vanish/>
          <w:sz w:val="36"/>
        </w:rPr>
      </w:pPr>
    </w:p>
    <w:p w14:paraId="3386B781" w14:textId="51DB15A3" w:rsidR="00F82E05" w:rsidRPr="00797586" w:rsidRDefault="001C7E53" w:rsidP="001C7E53">
      <w:pPr>
        <w:pStyle w:val="List3"/>
        <w:numPr>
          <w:ilvl w:val="0"/>
          <w:numId w:val="0"/>
        </w:numPr>
        <w:tabs>
          <w:tab w:val="left" w:pos="851"/>
        </w:tabs>
        <w:ind w:left="851" w:hanging="851"/>
      </w:pPr>
      <w:r w:rsidRPr="001C7E53">
        <w:t>11.1.1.</w:t>
      </w:r>
      <w:r w:rsidRPr="001C7E53">
        <w:tab/>
      </w:r>
      <w:r w:rsidR="00F82E05" w:rsidRPr="001C7E53">
        <w:t>Any relevant KPIs, including how they are measured and reported, should be identified in the table below</w:t>
      </w:r>
      <w:r>
        <w:t>.</w:t>
      </w:r>
    </w:p>
    <w:p w14:paraId="523A9FA9" w14:textId="701847BB" w:rsidR="00F82E05" w:rsidRDefault="00F82E05" w:rsidP="00F82E05">
      <w:pPr>
        <w:pStyle w:val="Tabletitle"/>
      </w:pPr>
      <w:r>
        <w:t xml:space="preserve">Key </w:t>
      </w:r>
      <w:r w:rsidRPr="005E0006">
        <w:t>P</w:t>
      </w:r>
      <w:r>
        <w:t xml:space="preserve">erformance </w:t>
      </w:r>
      <w:r w:rsidRPr="005E0006">
        <w:t>I</w:t>
      </w:r>
      <w:r>
        <w:t>ndicators</w:t>
      </w:r>
    </w:p>
    <w:tbl>
      <w:tblPr>
        <w:tblStyle w:val="TableGrid"/>
        <w:tblW w:w="9256" w:type="dxa"/>
        <w:tblLook w:val="04A0" w:firstRow="1" w:lastRow="0" w:firstColumn="1" w:lastColumn="0" w:noHBand="0" w:noVBand="1"/>
      </w:tblPr>
      <w:tblGrid>
        <w:gridCol w:w="3473"/>
        <w:gridCol w:w="3544"/>
        <w:gridCol w:w="2239"/>
      </w:tblGrid>
      <w:tr w:rsidR="00F82E05" w:rsidRPr="002B7499" w14:paraId="54CF8B34" w14:textId="77777777" w:rsidTr="00E71D67">
        <w:trPr>
          <w:tblHeader/>
        </w:trPr>
        <w:tc>
          <w:tcPr>
            <w:tcW w:w="3473" w:type="dxa"/>
            <w:shd w:val="clear" w:color="auto" w:fill="6EC896"/>
            <w:hideMark/>
          </w:tcPr>
          <w:p w14:paraId="2E0C0165" w14:textId="77777777" w:rsidR="00F82E05" w:rsidRPr="00787BB2" w:rsidRDefault="00F82E05" w:rsidP="00E71D67">
            <w:pPr>
              <w:pStyle w:val="Tableheading"/>
              <w:rPr>
                <w:lang w:val="en-US"/>
              </w:rPr>
            </w:pPr>
            <w:r>
              <w:rPr>
                <w:lang w:val="en-US"/>
              </w:rPr>
              <w:t>KPI</w:t>
            </w:r>
          </w:p>
        </w:tc>
        <w:tc>
          <w:tcPr>
            <w:tcW w:w="3544" w:type="dxa"/>
            <w:shd w:val="clear" w:color="auto" w:fill="6EC896"/>
            <w:hideMark/>
          </w:tcPr>
          <w:p w14:paraId="1D9E41DB" w14:textId="77777777" w:rsidR="00F82E05" w:rsidRPr="00787BB2" w:rsidRDefault="00F82E05" w:rsidP="00E71D67">
            <w:pPr>
              <w:pStyle w:val="Tableheading"/>
              <w:rPr>
                <w:lang w:val="en-US"/>
              </w:rPr>
            </w:pPr>
            <w:r>
              <w:rPr>
                <w:lang w:val="en-US"/>
              </w:rPr>
              <w:t>Calculation</w:t>
            </w:r>
          </w:p>
        </w:tc>
        <w:tc>
          <w:tcPr>
            <w:tcW w:w="2239" w:type="dxa"/>
            <w:shd w:val="clear" w:color="auto" w:fill="6EC896"/>
          </w:tcPr>
          <w:p w14:paraId="5B5130F2" w14:textId="77777777" w:rsidR="00F82E05" w:rsidRDefault="00F82E05" w:rsidP="00E71D67">
            <w:pPr>
              <w:pStyle w:val="Tableheading"/>
              <w:rPr>
                <w:lang w:val="en-US"/>
              </w:rPr>
            </w:pPr>
            <w:r>
              <w:rPr>
                <w:lang w:val="en-US"/>
              </w:rPr>
              <w:t>Reported to:</w:t>
            </w:r>
          </w:p>
        </w:tc>
      </w:tr>
      <w:tr w:rsidR="00F82E05" w:rsidRPr="002B7499" w14:paraId="2F1315B8" w14:textId="77777777" w:rsidTr="001C7E53">
        <w:trPr>
          <w:tblHeader/>
        </w:trPr>
        <w:tc>
          <w:tcPr>
            <w:tcW w:w="3473" w:type="dxa"/>
          </w:tcPr>
          <w:p w14:paraId="590120B0" w14:textId="77777777" w:rsidR="00F82E05" w:rsidRDefault="00F82E05" w:rsidP="00E71D67">
            <w:pPr>
              <w:rPr>
                <w:highlight w:val="lightGray"/>
                <w:lang w:val="en-US"/>
              </w:rPr>
            </w:pPr>
          </w:p>
          <w:p w14:paraId="391C3B2F" w14:textId="44284C3A" w:rsidR="001C7E53" w:rsidRPr="00797586" w:rsidRDefault="001C7E53" w:rsidP="00E71D67">
            <w:pPr>
              <w:rPr>
                <w:highlight w:val="lightGray"/>
                <w:lang w:val="en-US"/>
              </w:rPr>
            </w:pPr>
          </w:p>
        </w:tc>
        <w:tc>
          <w:tcPr>
            <w:tcW w:w="3544" w:type="dxa"/>
          </w:tcPr>
          <w:p w14:paraId="0B174621" w14:textId="77F641DB" w:rsidR="00F82E05" w:rsidRPr="00797586" w:rsidRDefault="00F82E05" w:rsidP="00E71D67">
            <w:pPr>
              <w:rPr>
                <w:highlight w:val="lightGray"/>
                <w:lang w:val="en-US"/>
              </w:rPr>
            </w:pPr>
          </w:p>
        </w:tc>
        <w:tc>
          <w:tcPr>
            <w:tcW w:w="2239" w:type="dxa"/>
          </w:tcPr>
          <w:p w14:paraId="16EA217A" w14:textId="6E84CE96" w:rsidR="00F82E05" w:rsidRPr="00797586" w:rsidRDefault="00F82E05" w:rsidP="00E71D67">
            <w:pPr>
              <w:rPr>
                <w:highlight w:val="lightGray"/>
                <w:lang w:val="en-US"/>
              </w:rPr>
            </w:pPr>
          </w:p>
        </w:tc>
      </w:tr>
      <w:tr w:rsidR="00F82E05" w:rsidRPr="002B7499" w14:paraId="4EF03DAD" w14:textId="77777777" w:rsidTr="00E71D67">
        <w:trPr>
          <w:tblHeader/>
        </w:trPr>
        <w:tc>
          <w:tcPr>
            <w:tcW w:w="3473" w:type="dxa"/>
            <w:hideMark/>
          </w:tcPr>
          <w:p w14:paraId="6578C9E3" w14:textId="662F3271" w:rsidR="00F82E05" w:rsidRDefault="00F82E05" w:rsidP="00E71D67">
            <w:pPr>
              <w:rPr>
                <w:lang w:val="en-US"/>
              </w:rPr>
            </w:pPr>
          </w:p>
          <w:p w14:paraId="3BAEFC1B" w14:textId="77777777" w:rsidR="006E0E22" w:rsidRDefault="006E0E22" w:rsidP="00E71D67">
            <w:pPr>
              <w:rPr>
                <w:lang w:val="en-US"/>
              </w:rPr>
            </w:pPr>
          </w:p>
          <w:p w14:paraId="0A3509DD" w14:textId="1B4FF50E" w:rsidR="001C7E53" w:rsidRPr="001F5ECF" w:rsidRDefault="001C7E53" w:rsidP="00E71D67">
            <w:pPr>
              <w:rPr>
                <w:lang w:val="en-US"/>
              </w:rPr>
            </w:pPr>
          </w:p>
        </w:tc>
        <w:tc>
          <w:tcPr>
            <w:tcW w:w="3544" w:type="dxa"/>
          </w:tcPr>
          <w:p w14:paraId="2FC82AD8" w14:textId="77777777" w:rsidR="00F82E05" w:rsidRPr="001F5ECF" w:rsidRDefault="00F82E05" w:rsidP="00E71D67">
            <w:pPr>
              <w:rPr>
                <w:lang w:val="en-US"/>
              </w:rPr>
            </w:pPr>
          </w:p>
        </w:tc>
        <w:tc>
          <w:tcPr>
            <w:tcW w:w="2239" w:type="dxa"/>
          </w:tcPr>
          <w:p w14:paraId="2D2065DB" w14:textId="77777777" w:rsidR="00F82E05" w:rsidRPr="001F5ECF" w:rsidRDefault="00F82E05" w:rsidP="00E71D67">
            <w:pPr>
              <w:rPr>
                <w:lang w:val="en-US"/>
              </w:rPr>
            </w:pPr>
          </w:p>
        </w:tc>
      </w:tr>
    </w:tbl>
    <w:p w14:paraId="717AFBBF" w14:textId="430A7698" w:rsidR="00F82E05" w:rsidRDefault="00F82E05" w:rsidP="00F82E05"/>
    <w:p w14:paraId="03747672" w14:textId="25F0A2FF" w:rsidR="006E0E22" w:rsidRDefault="006E0E22" w:rsidP="00F82E05"/>
    <w:p w14:paraId="1BA9D13A" w14:textId="5CCC6793" w:rsidR="006E0E22" w:rsidRDefault="006E0E22" w:rsidP="00F82E05"/>
    <w:p w14:paraId="28AE5383" w14:textId="42C68BA7" w:rsidR="006E0E22" w:rsidRDefault="006E0E22" w:rsidP="00F82E05"/>
    <w:p w14:paraId="55E84EF2" w14:textId="4C298C7B" w:rsidR="006E0E22" w:rsidRDefault="006E0E22" w:rsidP="00F82E05"/>
    <w:p w14:paraId="70FF1A1B" w14:textId="05996C55" w:rsidR="006E0E22" w:rsidRDefault="006E0E22" w:rsidP="00F82E05"/>
    <w:p w14:paraId="69DDA95B" w14:textId="77B6F5E7" w:rsidR="006E0E22" w:rsidRDefault="006E0E22" w:rsidP="00F82E05"/>
    <w:p w14:paraId="410483B2" w14:textId="653D2957" w:rsidR="006E0E22" w:rsidRDefault="006E0E22" w:rsidP="00F82E05"/>
    <w:p w14:paraId="7667DB19" w14:textId="094D4EE3" w:rsidR="006E0E22" w:rsidRDefault="006E0E22" w:rsidP="00F82E05"/>
    <w:p w14:paraId="75D8173B" w14:textId="7E00182F" w:rsidR="006E0E22" w:rsidRDefault="006E0E22" w:rsidP="00F82E05"/>
    <w:p w14:paraId="64ACB6B0" w14:textId="77777777" w:rsidR="006E0E22" w:rsidRDefault="006E0E22" w:rsidP="00F82E05"/>
    <w:p w14:paraId="1618CFCA" w14:textId="5984FAE1" w:rsidR="00F82E05" w:rsidRPr="005E0006" w:rsidRDefault="00F82E05" w:rsidP="00F82E05">
      <w:pPr>
        <w:pStyle w:val="Heading1"/>
        <w:spacing w:after="120"/>
        <w:ind w:left="851" w:hanging="851"/>
      </w:pPr>
      <w:bookmarkStart w:id="38" w:name="_Toc95994257"/>
      <w:r>
        <w:lastRenderedPageBreak/>
        <w:t xml:space="preserve">Process </w:t>
      </w:r>
      <w:r w:rsidR="001C7E53">
        <w:t>R</w:t>
      </w:r>
      <w:r>
        <w:t xml:space="preserve">isks and </w:t>
      </w:r>
      <w:r w:rsidR="001C7E53">
        <w:t>C</w:t>
      </w:r>
      <w:r w:rsidRPr="005E0006">
        <w:t>ontrols</w:t>
      </w:r>
      <w:bookmarkEnd w:id="38"/>
    </w:p>
    <w:p w14:paraId="50E84688" w14:textId="77777777" w:rsidR="00F82E05" w:rsidRPr="003D3FB7" w:rsidRDefault="00F82E05" w:rsidP="00F82E05">
      <w:pPr>
        <w:pStyle w:val="ListParagraph"/>
        <w:numPr>
          <w:ilvl w:val="0"/>
          <w:numId w:val="9"/>
        </w:numPr>
        <w:spacing w:before="160" w:after="120"/>
        <w:contextualSpacing w:val="0"/>
        <w:outlineLvl w:val="0"/>
        <w:rPr>
          <w:vanish/>
          <w:highlight w:val="lightGray"/>
        </w:rPr>
      </w:pPr>
      <w:bookmarkStart w:id="39" w:name="_Toc95994258"/>
      <w:bookmarkEnd w:id="39"/>
    </w:p>
    <w:p w14:paraId="79E6BA8D" w14:textId="77777777" w:rsidR="00F82E05" w:rsidRPr="003D3FB7" w:rsidRDefault="00F82E05" w:rsidP="00F82E05">
      <w:pPr>
        <w:pStyle w:val="ListParagraph"/>
        <w:numPr>
          <w:ilvl w:val="1"/>
          <w:numId w:val="9"/>
        </w:numPr>
        <w:spacing w:before="160"/>
        <w:contextualSpacing w:val="0"/>
        <w:outlineLvl w:val="1"/>
        <w:rPr>
          <w:rFonts w:cstheme="minorHAnsi"/>
          <w:vanish/>
          <w:highlight w:val="lightGray"/>
        </w:rPr>
      </w:pPr>
    </w:p>
    <w:p w14:paraId="238FA9B0" w14:textId="557D98CA" w:rsidR="00F82E05" w:rsidRPr="001C7E53" w:rsidRDefault="001C7E53" w:rsidP="001C7E53">
      <w:pPr>
        <w:pStyle w:val="List3"/>
        <w:numPr>
          <w:ilvl w:val="0"/>
          <w:numId w:val="0"/>
        </w:numPr>
        <w:tabs>
          <w:tab w:val="left" w:pos="567"/>
          <w:tab w:val="left" w:pos="851"/>
        </w:tabs>
        <w:ind w:left="851" w:hanging="851"/>
      </w:pPr>
      <w:r w:rsidRPr="001C7E53">
        <w:t>12.1.1.</w:t>
      </w:r>
      <w:r w:rsidRPr="001C7E53">
        <w:tab/>
      </w:r>
      <w:r w:rsidR="00F82E05" w:rsidRPr="001C7E53">
        <w:t>This section should identify the risks and issues of the process, the potential impact if they actuate, the control activities in place to mitigate the risk, and the accountable role/team for these, in the table below</w:t>
      </w:r>
      <w:r>
        <w:t>.</w:t>
      </w:r>
    </w:p>
    <w:p w14:paraId="58B4008A" w14:textId="796CCFA3" w:rsidR="00F82E05" w:rsidRDefault="00F82E05" w:rsidP="00F82E05">
      <w:pPr>
        <w:pStyle w:val="Tabletitle"/>
      </w:pPr>
      <w:r>
        <w:t>Process risks and controls</w:t>
      </w:r>
    </w:p>
    <w:tbl>
      <w:tblPr>
        <w:tblStyle w:val="TableGrid"/>
        <w:tblpPr w:leftFromText="180" w:rightFromText="180" w:vertAnchor="text" w:horzAnchor="margin" w:tblpY="106"/>
        <w:tblW w:w="8950" w:type="dxa"/>
        <w:tblLook w:val="04A0" w:firstRow="1" w:lastRow="0" w:firstColumn="1" w:lastColumn="0" w:noHBand="0" w:noVBand="1"/>
      </w:tblPr>
      <w:tblGrid>
        <w:gridCol w:w="873"/>
        <w:gridCol w:w="3025"/>
        <w:gridCol w:w="3119"/>
        <w:gridCol w:w="1933"/>
      </w:tblGrid>
      <w:tr w:rsidR="006E0E22" w:rsidRPr="002B7499" w14:paraId="17385665" w14:textId="77777777" w:rsidTr="006E0E22">
        <w:trPr>
          <w:tblHeader/>
        </w:trPr>
        <w:tc>
          <w:tcPr>
            <w:tcW w:w="873" w:type="dxa"/>
            <w:shd w:val="clear" w:color="auto" w:fill="6EC896"/>
            <w:hideMark/>
          </w:tcPr>
          <w:p w14:paraId="5774999A" w14:textId="77777777" w:rsidR="006E0E22" w:rsidRPr="00787BB2" w:rsidRDefault="006E0E22" w:rsidP="006E0E22">
            <w:pPr>
              <w:pStyle w:val="Tableheading"/>
              <w:rPr>
                <w:lang w:val="en-US"/>
              </w:rPr>
            </w:pPr>
            <w:r w:rsidRPr="00787BB2">
              <w:rPr>
                <w:lang w:val="en-US"/>
              </w:rPr>
              <w:t>ID</w:t>
            </w:r>
          </w:p>
        </w:tc>
        <w:tc>
          <w:tcPr>
            <w:tcW w:w="3025" w:type="dxa"/>
            <w:shd w:val="clear" w:color="auto" w:fill="6EC896"/>
            <w:hideMark/>
          </w:tcPr>
          <w:p w14:paraId="2F358495" w14:textId="77777777" w:rsidR="006E0E22" w:rsidRPr="00787BB2" w:rsidRDefault="006E0E22" w:rsidP="006E0E22">
            <w:pPr>
              <w:pStyle w:val="Tableheading"/>
              <w:rPr>
                <w:lang w:val="en-US"/>
              </w:rPr>
            </w:pPr>
            <w:r>
              <w:rPr>
                <w:lang w:val="en-US"/>
              </w:rPr>
              <w:t>Risk</w:t>
            </w:r>
          </w:p>
        </w:tc>
        <w:tc>
          <w:tcPr>
            <w:tcW w:w="3119" w:type="dxa"/>
            <w:shd w:val="clear" w:color="auto" w:fill="6EC896"/>
            <w:hideMark/>
          </w:tcPr>
          <w:p w14:paraId="332C2797" w14:textId="77777777" w:rsidR="006E0E22" w:rsidRPr="00787BB2" w:rsidRDefault="006E0E22" w:rsidP="006E0E22">
            <w:pPr>
              <w:pStyle w:val="Tableheading"/>
              <w:rPr>
                <w:lang w:val="en-US"/>
              </w:rPr>
            </w:pPr>
            <w:r>
              <w:rPr>
                <w:lang w:val="en-US"/>
              </w:rPr>
              <w:t xml:space="preserve">Control </w:t>
            </w:r>
          </w:p>
        </w:tc>
        <w:tc>
          <w:tcPr>
            <w:tcW w:w="1933" w:type="dxa"/>
            <w:shd w:val="clear" w:color="auto" w:fill="6EC896"/>
            <w:hideMark/>
          </w:tcPr>
          <w:p w14:paraId="3FF78F11" w14:textId="77777777" w:rsidR="006E0E22" w:rsidRPr="00787BB2" w:rsidRDefault="006E0E22" w:rsidP="006E0E22">
            <w:pPr>
              <w:pStyle w:val="Tableheading"/>
              <w:rPr>
                <w:lang w:val="en-US"/>
              </w:rPr>
            </w:pPr>
            <w:r>
              <w:rPr>
                <w:lang w:val="en-US"/>
              </w:rPr>
              <w:t xml:space="preserve">Accountable </w:t>
            </w:r>
          </w:p>
        </w:tc>
      </w:tr>
      <w:tr w:rsidR="006E0E22" w:rsidRPr="001C7E53" w14:paraId="53E4B43B" w14:textId="77777777" w:rsidTr="006E0E22">
        <w:trPr>
          <w:tblHeader/>
        </w:trPr>
        <w:tc>
          <w:tcPr>
            <w:tcW w:w="873" w:type="dxa"/>
            <w:hideMark/>
          </w:tcPr>
          <w:p w14:paraId="675724A6" w14:textId="77777777" w:rsidR="006E0E22" w:rsidRPr="001C7E53" w:rsidRDefault="006E0E22" w:rsidP="006E0E22">
            <w:pPr>
              <w:rPr>
                <w:lang w:val="en-US"/>
              </w:rPr>
            </w:pPr>
            <w:r w:rsidRPr="001C7E53">
              <w:rPr>
                <w:lang w:val="en-US"/>
              </w:rPr>
              <w:t>1</w:t>
            </w:r>
          </w:p>
        </w:tc>
        <w:tc>
          <w:tcPr>
            <w:tcW w:w="3025" w:type="dxa"/>
          </w:tcPr>
          <w:p w14:paraId="1525EAD8" w14:textId="77777777" w:rsidR="006E0E22" w:rsidRDefault="006E0E22" w:rsidP="006E0E22">
            <w:pPr>
              <w:rPr>
                <w:lang w:val="en-US"/>
              </w:rPr>
            </w:pPr>
          </w:p>
          <w:p w14:paraId="6AAF2194" w14:textId="77777777" w:rsidR="006E0E22" w:rsidRPr="001C7E53" w:rsidRDefault="006E0E22" w:rsidP="006E0E22">
            <w:pPr>
              <w:rPr>
                <w:lang w:val="en-US"/>
              </w:rPr>
            </w:pPr>
          </w:p>
        </w:tc>
        <w:tc>
          <w:tcPr>
            <w:tcW w:w="3119" w:type="dxa"/>
          </w:tcPr>
          <w:p w14:paraId="5BA8250C" w14:textId="77777777" w:rsidR="006E0E22" w:rsidRPr="001C7E53" w:rsidRDefault="006E0E22" w:rsidP="006E0E22">
            <w:pPr>
              <w:rPr>
                <w:lang w:val="en-US"/>
              </w:rPr>
            </w:pPr>
          </w:p>
        </w:tc>
        <w:tc>
          <w:tcPr>
            <w:tcW w:w="1933" w:type="dxa"/>
          </w:tcPr>
          <w:p w14:paraId="5CA227FB" w14:textId="77777777" w:rsidR="006E0E22" w:rsidRPr="001C7E53" w:rsidRDefault="006E0E22" w:rsidP="006E0E22">
            <w:pPr>
              <w:rPr>
                <w:lang w:val="en-US"/>
              </w:rPr>
            </w:pPr>
          </w:p>
        </w:tc>
      </w:tr>
      <w:tr w:rsidR="006E0E22" w:rsidRPr="002B7499" w14:paraId="6A9C205D" w14:textId="77777777" w:rsidTr="006E0E22">
        <w:trPr>
          <w:trHeight w:val="218"/>
          <w:tblHeader/>
        </w:trPr>
        <w:tc>
          <w:tcPr>
            <w:tcW w:w="873" w:type="dxa"/>
            <w:hideMark/>
          </w:tcPr>
          <w:p w14:paraId="07E3126E" w14:textId="77777777" w:rsidR="006E0E22" w:rsidRPr="001C7E53" w:rsidRDefault="006E0E22" w:rsidP="006E0E22">
            <w:pPr>
              <w:rPr>
                <w:lang w:val="en-US"/>
              </w:rPr>
            </w:pPr>
            <w:r w:rsidRPr="001C7E53">
              <w:rPr>
                <w:lang w:val="en-US"/>
              </w:rPr>
              <w:t>2</w:t>
            </w:r>
          </w:p>
        </w:tc>
        <w:tc>
          <w:tcPr>
            <w:tcW w:w="3025" w:type="dxa"/>
          </w:tcPr>
          <w:p w14:paraId="2D46B504" w14:textId="77777777" w:rsidR="006E0E22" w:rsidRDefault="006E0E22" w:rsidP="006E0E22">
            <w:pPr>
              <w:rPr>
                <w:lang w:val="en-US"/>
              </w:rPr>
            </w:pPr>
          </w:p>
          <w:p w14:paraId="0C9B36FE" w14:textId="77777777" w:rsidR="006E0E22" w:rsidRPr="001F5ECF" w:rsidRDefault="006E0E22" w:rsidP="006E0E22">
            <w:pPr>
              <w:rPr>
                <w:lang w:val="en-US"/>
              </w:rPr>
            </w:pPr>
          </w:p>
        </w:tc>
        <w:tc>
          <w:tcPr>
            <w:tcW w:w="3119" w:type="dxa"/>
          </w:tcPr>
          <w:p w14:paraId="39996E43" w14:textId="77777777" w:rsidR="006E0E22" w:rsidRPr="001F5ECF" w:rsidRDefault="006E0E22" w:rsidP="006E0E22">
            <w:pPr>
              <w:rPr>
                <w:lang w:val="en-US"/>
              </w:rPr>
            </w:pPr>
          </w:p>
        </w:tc>
        <w:tc>
          <w:tcPr>
            <w:tcW w:w="1933" w:type="dxa"/>
          </w:tcPr>
          <w:p w14:paraId="4E27DED3" w14:textId="77777777" w:rsidR="006E0E22" w:rsidRPr="001F5ECF" w:rsidRDefault="006E0E22" w:rsidP="006E0E22">
            <w:pPr>
              <w:rPr>
                <w:lang w:val="en-US"/>
              </w:rPr>
            </w:pPr>
          </w:p>
        </w:tc>
      </w:tr>
    </w:tbl>
    <w:p w14:paraId="3D93851C" w14:textId="77777777" w:rsidR="006E0E22" w:rsidRDefault="006E0E22" w:rsidP="00F82E05">
      <w:pPr>
        <w:pStyle w:val="Tabletitle"/>
      </w:pPr>
    </w:p>
    <w:p w14:paraId="27175735" w14:textId="1AB19758" w:rsidR="00F82E05" w:rsidRPr="005E0006" w:rsidRDefault="00F82E05" w:rsidP="00F82E05">
      <w:pPr>
        <w:pStyle w:val="Heading1"/>
        <w:spacing w:after="120"/>
        <w:ind w:left="851" w:hanging="851"/>
      </w:pPr>
      <w:bookmarkStart w:id="40" w:name="_Toc95994259"/>
      <w:r>
        <w:t xml:space="preserve">Quality </w:t>
      </w:r>
      <w:r w:rsidR="001C7E53">
        <w:t>R</w:t>
      </w:r>
      <w:r>
        <w:t>ecords (</w:t>
      </w:r>
      <w:r w:rsidR="001C7E53">
        <w:t>A</w:t>
      </w:r>
      <w:r w:rsidRPr="005E0006">
        <w:t>rchiving)</w:t>
      </w:r>
      <w:bookmarkEnd w:id="40"/>
    </w:p>
    <w:p w14:paraId="30CBC207" w14:textId="77777777" w:rsidR="001C7E53" w:rsidRPr="001C7E53" w:rsidRDefault="001C7E53" w:rsidP="001C7E53">
      <w:pPr>
        <w:pStyle w:val="ListParagraph"/>
        <w:numPr>
          <w:ilvl w:val="0"/>
          <w:numId w:val="9"/>
        </w:numPr>
        <w:spacing w:before="160" w:after="120"/>
        <w:contextualSpacing w:val="0"/>
        <w:outlineLvl w:val="0"/>
        <w:rPr>
          <w:vanish/>
          <w:highlight w:val="lightGray"/>
        </w:rPr>
      </w:pPr>
      <w:bookmarkStart w:id="41" w:name="_Toc95994260"/>
      <w:bookmarkEnd w:id="41"/>
    </w:p>
    <w:p w14:paraId="775CB0FE" w14:textId="77777777" w:rsidR="001C7E53" w:rsidRPr="001C7E53" w:rsidRDefault="001C7E53" w:rsidP="001C7E53">
      <w:pPr>
        <w:pStyle w:val="ListParagraph"/>
        <w:numPr>
          <w:ilvl w:val="0"/>
          <w:numId w:val="9"/>
        </w:numPr>
        <w:spacing w:before="160" w:after="120"/>
        <w:contextualSpacing w:val="0"/>
        <w:outlineLvl w:val="0"/>
        <w:rPr>
          <w:vanish/>
          <w:highlight w:val="lightGray"/>
        </w:rPr>
      </w:pPr>
      <w:bookmarkStart w:id="42" w:name="_Toc95994261"/>
      <w:bookmarkEnd w:id="42"/>
    </w:p>
    <w:p w14:paraId="2903D6A9" w14:textId="77777777" w:rsidR="001C7E53" w:rsidRPr="001C7E53" w:rsidRDefault="001C7E53" w:rsidP="001C7E53">
      <w:pPr>
        <w:pStyle w:val="ListParagraph"/>
        <w:numPr>
          <w:ilvl w:val="1"/>
          <w:numId w:val="9"/>
        </w:numPr>
        <w:spacing w:before="160"/>
        <w:contextualSpacing w:val="0"/>
        <w:outlineLvl w:val="1"/>
        <w:rPr>
          <w:rFonts w:cstheme="minorHAnsi"/>
          <w:vanish/>
          <w:highlight w:val="lightGray"/>
        </w:rPr>
      </w:pPr>
    </w:p>
    <w:p w14:paraId="3C905D7D" w14:textId="1CEFFEB0" w:rsidR="00F82E05" w:rsidRPr="001C7E53" w:rsidRDefault="00F82E05" w:rsidP="001C7E53">
      <w:pPr>
        <w:pStyle w:val="List3"/>
      </w:pPr>
      <w:r w:rsidRPr="001C7E53">
        <w:t>The person accountable for storage and managements of data relating to this Procedure is responsible for the compilation of relevant data.</w:t>
      </w:r>
    </w:p>
    <w:p w14:paraId="2BEEA091" w14:textId="4C525761" w:rsidR="00F82E05" w:rsidRDefault="00F82E05" w:rsidP="00F82E05">
      <w:pPr>
        <w:pStyle w:val="List3"/>
      </w:pPr>
      <w:r>
        <w:t>Arrangements for the documented information process are defined in</w:t>
      </w:r>
      <w:r w:rsidR="001C7E53">
        <w:t xml:space="preserve"> Section 6 of this document and</w:t>
      </w:r>
      <w:r>
        <w:t xml:space="preserve"> the Management of Business Process Documentation Procedure EWR-EWR-QM-XX-PD-K-000003.</w:t>
      </w:r>
    </w:p>
    <w:p w14:paraId="7C92B6FC" w14:textId="7567F703" w:rsidR="00F82E05" w:rsidRDefault="00F82E05" w:rsidP="00F82E05">
      <w:pPr>
        <w:pStyle w:val="List3"/>
      </w:pPr>
    </w:p>
    <w:p w14:paraId="2382D95C" w14:textId="0ED3929E" w:rsidR="00F82E05" w:rsidRDefault="00F82E05" w:rsidP="00F82E05">
      <w:pPr>
        <w:pStyle w:val="Tabletitle"/>
      </w:pPr>
      <w:r>
        <w:t xml:space="preserve"> Quality Records (</w:t>
      </w:r>
      <w:r w:rsidR="001C7E53">
        <w:t>Archiving</w:t>
      </w:r>
      <w:r>
        <w:t>)</w:t>
      </w:r>
    </w:p>
    <w:tbl>
      <w:tblPr>
        <w:tblStyle w:val="TableGrid"/>
        <w:tblW w:w="8950" w:type="dxa"/>
        <w:tblLook w:val="04A0" w:firstRow="1" w:lastRow="0" w:firstColumn="1" w:lastColumn="0" w:noHBand="0" w:noVBand="1"/>
      </w:tblPr>
      <w:tblGrid>
        <w:gridCol w:w="873"/>
        <w:gridCol w:w="3025"/>
        <w:gridCol w:w="1626"/>
        <w:gridCol w:w="3426"/>
      </w:tblGrid>
      <w:tr w:rsidR="00F82E05" w:rsidRPr="002B7499" w14:paraId="42405962" w14:textId="77777777" w:rsidTr="00E71D67">
        <w:trPr>
          <w:tblHeader/>
        </w:trPr>
        <w:tc>
          <w:tcPr>
            <w:tcW w:w="873" w:type="dxa"/>
            <w:shd w:val="clear" w:color="auto" w:fill="6EC896"/>
            <w:hideMark/>
          </w:tcPr>
          <w:p w14:paraId="6DD962FB" w14:textId="77777777" w:rsidR="00F82E05" w:rsidRPr="00787BB2" w:rsidRDefault="00F82E05" w:rsidP="00E71D67">
            <w:pPr>
              <w:pStyle w:val="Tableheading"/>
              <w:rPr>
                <w:lang w:val="en-US"/>
              </w:rPr>
            </w:pPr>
            <w:r w:rsidRPr="00787BB2">
              <w:rPr>
                <w:lang w:val="en-US"/>
              </w:rPr>
              <w:t>ID</w:t>
            </w:r>
          </w:p>
        </w:tc>
        <w:tc>
          <w:tcPr>
            <w:tcW w:w="3025" w:type="dxa"/>
            <w:shd w:val="clear" w:color="auto" w:fill="6EC896"/>
            <w:hideMark/>
          </w:tcPr>
          <w:p w14:paraId="47B718BD" w14:textId="77777777" w:rsidR="00F82E05" w:rsidRPr="00787BB2" w:rsidRDefault="00F82E05" w:rsidP="00E71D67">
            <w:pPr>
              <w:pStyle w:val="Tableheading"/>
              <w:rPr>
                <w:lang w:val="en-US"/>
              </w:rPr>
            </w:pPr>
            <w:r>
              <w:rPr>
                <w:lang w:val="en-US"/>
              </w:rPr>
              <w:t>Artefact</w:t>
            </w:r>
          </w:p>
        </w:tc>
        <w:tc>
          <w:tcPr>
            <w:tcW w:w="1626" w:type="dxa"/>
            <w:shd w:val="clear" w:color="auto" w:fill="6EC896"/>
            <w:hideMark/>
          </w:tcPr>
          <w:p w14:paraId="563CF7AE" w14:textId="77777777" w:rsidR="00F82E05" w:rsidRPr="00787BB2" w:rsidRDefault="00F82E05" w:rsidP="00E71D67">
            <w:pPr>
              <w:pStyle w:val="Tableheading"/>
              <w:rPr>
                <w:lang w:val="en-US"/>
              </w:rPr>
            </w:pPr>
            <w:r>
              <w:rPr>
                <w:lang w:val="en-US"/>
              </w:rPr>
              <w:t>System</w:t>
            </w:r>
          </w:p>
        </w:tc>
        <w:tc>
          <w:tcPr>
            <w:tcW w:w="3426" w:type="dxa"/>
            <w:shd w:val="clear" w:color="auto" w:fill="6EC896"/>
            <w:hideMark/>
          </w:tcPr>
          <w:p w14:paraId="7BF6B310" w14:textId="77777777" w:rsidR="00F82E05" w:rsidRPr="00787BB2" w:rsidRDefault="00F82E05" w:rsidP="00E71D67">
            <w:pPr>
              <w:pStyle w:val="Tableheading"/>
              <w:rPr>
                <w:lang w:val="en-US"/>
              </w:rPr>
            </w:pPr>
            <w:r>
              <w:rPr>
                <w:lang w:val="en-US"/>
              </w:rPr>
              <w:t xml:space="preserve">Archiving standard </w:t>
            </w:r>
          </w:p>
        </w:tc>
      </w:tr>
      <w:tr w:rsidR="00F82E05" w:rsidRPr="002B7499" w14:paraId="0DC30F77" w14:textId="77777777" w:rsidTr="00E71D67">
        <w:trPr>
          <w:tblHeader/>
        </w:trPr>
        <w:tc>
          <w:tcPr>
            <w:tcW w:w="873" w:type="dxa"/>
            <w:hideMark/>
          </w:tcPr>
          <w:p w14:paraId="39B1E615" w14:textId="77777777" w:rsidR="00F82E05" w:rsidRPr="001F5ECF" w:rsidRDefault="00F82E05" w:rsidP="00E71D67">
            <w:pPr>
              <w:rPr>
                <w:lang w:val="en-US"/>
              </w:rPr>
            </w:pPr>
            <w:r w:rsidRPr="001F5ECF">
              <w:rPr>
                <w:lang w:val="en-US"/>
              </w:rPr>
              <w:t>1</w:t>
            </w:r>
          </w:p>
        </w:tc>
        <w:tc>
          <w:tcPr>
            <w:tcW w:w="3025" w:type="dxa"/>
          </w:tcPr>
          <w:p w14:paraId="565A3636" w14:textId="77777777" w:rsidR="00F82E05" w:rsidRDefault="00F82E05" w:rsidP="00E71D67">
            <w:pPr>
              <w:rPr>
                <w:highlight w:val="lightGray"/>
                <w:lang w:val="en-US"/>
              </w:rPr>
            </w:pPr>
          </w:p>
          <w:p w14:paraId="78D49987" w14:textId="6F95869D" w:rsidR="001C7E53" w:rsidRPr="00797586" w:rsidRDefault="001C7E53" w:rsidP="00E71D67">
            <w:pPr>
              <w:rPr>
                <w:highlight w:val="lightGray"/>
                <w:lang w:val="en-US"/>
              </w:rPr>
            </w:pPr>
          </w:p>
        </w:tc>
        <w:tc>
          <w:tcPr>
            <w:tcW w:w="1626" w:type="dxa"/>
          </w:tcPr>
          <w:p w14:paraId="0F12D173" w14:textId="23120866" w:rsidR="00F82E05" w:rsidRPr="00797586" w:rsidRDefault="00F82E05" w:rsidP="00E71D67">
            <w:pPr>
              <w:rPr>
                <w:highlight w:val="lightGray"/>
                <w:lang w:val="en-US"/>
              </w:rPr>
            </w:pPr>
          </w:p>
        </w:tc>
        <w:tc>
          <w:tcPr>
            <w:tcW w:w="3426" w:type="dxa"/>
          </w:tcPr>
          <w:p w14:paraId="5FF9D090" w14:textId="0DEEF3F7" w:rsidR="00F82E05" w:rsidRPr="00797586" w:rsidRDefault="00F82E05" w:rsidP="00E71D67">
            <w:pPr>
              <w:rPr>
                <w:highlight w:val="lightGray"/>
                <w:lang w:val="en-US"/>
              </w:rPr>
            </w:pPr>
          </w:p>
        </w:tc>
      </w:tr>
      <w:tr w:rsidR="00F82E05" w:rsidRPr="002B7499" w14:paraId="4751225E" w14:textId="77777777" w:rsidTr="00E71D67">
        <w:trPr>
          <w:tblHeader/>
        </w:trPr>
        <w:tc>
          <w:tcPr>
            <w:tcW w:w="873" w:type="dxa"/>
            <w:hideMark/>
          </w:tcPr>
          <w:p w14:paraId="0F34F1F8" w14:textId="77777777" w:rsidR="00F82E05" w:rsidRPr="001F5ECF" w:rsidRDefault="00F82E05" w:rsidP="00E71D67">
            <w:pPr>
              <w:rPr>
                <w:lang w:val="en-US"/>
              </w:rPr>
            </w:pPr>
            <w:r w:rsidRPr="001F5ECF">
              <w:rPr>
                <w:lang w:val="en-US"/>
              </w:rPr>
              <w:t>2</w:t>
            </w:r>
          </w:p>
        </w:tc>
        <w:tc>
          <w:tcPr>
            <w:tcW w:w="3025" w:type="dxa"/>
          </w:tcPr>
          <w:p w14:paraId="3F0CC359" w14:textId="77777777" w:rsidR="00F82E05" w:rsidRDefault="00F82E05" w:rsidP="00E71D67">
            <w:pPr>
              <w:rPr>
                <w:lang w:val="en-US"/>
              </w:rPr>
            </w:pPr>
          </w:p>
          <w:p w14:paraId="7D33713C" w14:textId="5DDE9526" w:rsidR="001C7E53" w:rsidRPr="001F5ECF" w:rsidRDefault="001C7E53" w:rsidP="00E71D67">
            <w:pPr>
              <w:rPr>
                <w:lang w:val="en-US"/>
              </w:rPr>
            </w:pPr>
          </w:p>
        </w:tc>
        <w:tc>
          <w:tcPr>
            <w:tcW w:w="1626" w:type="dxa"/>
          </w:tcPr>
          <w:p w14:paraId="398C0934" w14:textId="77777777" w:rsidR="00F82E05" w:rsidRPr="001F5ECF" w:rsidRDefault="00F82E05" w:rsidP="00E71D67">
            <w:pPr>
              <w:rPr>
                <w:lang w:val="en-US"/>
              </w:rPr>
            </w:pPr>
          </w:p>
        </w:tc>
        <w:tc>
          <w:tcPr>
            <w:tcW w:w="3426" w:type="dxa"/>
          </w:tcPr>
          <w:p w14:paraId="4C49D3DA" w14:textId="77777777" w:rsidR="00F82E05" w:rsidRPr="001F5ECF" w:rsidRDefault="00F82E05" w:rsidP="00E71D67">
            <w:pPr>
              <w:rPr>
                <w:lang w:val="en-US"/>
              </w:rPr>
            </w:pPr>
          </w:p>
        </w:tc>
      </w:tr>
    </w:tbl>
    <w:p w14:paraId="0EA057A1" w14:textId="02927637" w:rsidR="00F82E05" w:rsidRDefault="00F82E05" w:rsidP="00F82E05">
      <w:pPr>
        <w:rPr>
          <w:b/>
        </w:rPr>
      </w:pPr>
    </w:p>
    <w:p w14:paraId="47CDDB12" w14:textId="77777777" w:rsidR="006E0E22" w:rsidRDefault="006E0E22" w:rsidP="00F82E05">
      <w:pPr>
        <w:rPr>
          <w:b/>
        </w:rPr>
      </w:pPr>
    </w:p>
    <w:p w14:paraId="384E690C" w14:textId="5F7CE2B9" w:rsidR="00F82E05" w:rsidRPr="00F623DB" w:rsidRDefault="00F82E05" w:rsidP="00F82E05">
      <w:pPr>
        <w:pStyle w:val="Heading1"/>
        <w:spacing w:after="120"/>
        <w:ind w:left="851" w:hanging="851"/>
      </w:pPr>
      <w:bookmarkStart w:id="43" w:name="_Toc95994262"/>
      <w:r>
        <w:t xml:space="preserve">Participating </w:t>
      </w:r>
      <w:r w:rsidR="001C7E53">
        <w:t>S</w:t>
      </w:r>
      <w:r w:rsidRPr="00F623DB">
        <w:t>ystems</w:t>
      </w:r>
      <w:bookmarkEnd w:id="43"/>
    </w:p>
    <w:p w14:paraId="3320B59F" w14:textId="77777777" w:rsidR="00F82E05" w:rsidRPr="00025EE5" w:rsidRDefault="00F82E05" w:rsidP="00F82E05">
      <w:pPr>
        <w:pStyle w:val="ListParagraph"/>
        <w:numPr>
          <w:ilvl w:val="0"/>
          <w:numId w:val="9"/>
        </w:numPr>
        <w:spacing w:before="160" w:after="120"/>
        <w:contextualSpacing w:val="0"/>
        <w:outlineLvl w:val="0"/>
        <w:rPr>
          <w:vanish/>
          <w:highlight w:val="lightGray"/>
        </w:rPr>
      </w:pPr>
      <w:bookmarkStart w:id="44" w:name="_Toc95994263"/>
      <w:bookmarkEnd w:id="44"/>
    </w:p>
    <w:p w14:paraId="08E45A73" w14:textId="77777777" w:rsidR="00F82E05" w:rsidRPr="00025EE5" w:rsidRDefault="00F82E05" w:rsidP="00F82E05">
      <w:pPr>
        <w:pStyle w:val="ListParagraph"/>
        <w:numPr>
          <w:ilvl w:val="1"/>
          <w:numId w:val="9"/>
        </w:numPr>
        <w:spacing w:before="160"/>
        <w:contextualSpacing w:val="0"/>
        <w:outlineLvl w:val="1"/>
        <w:rPr>
          <w:rFonts w:cstheme="minorHAnsi"/>
          <w:vanish/>
          <w:highlight w:val="lightGray"/>
        </w:rPr>
      </w:pPr>
    </w:p>
    <w:p w14:paraId="3B6E9E68" w14:textId="3FB0404C" w:rsidR="00F82E05" w:rsidRPr="001C7E53" w:rsidRDefault="00F82E05" w:rsidP="00F82E05">
      <w:pPr>
        <w:pStyle w:val="List3"/>
      </w:pPr>
      <w:r w:rsidRPr="001C7E53">
        <w:t>Any systems relating to the activities within the Procedure should be identified in the table below – if applicable</w:t>
      </w:r>
    </w:p>
    <w:p w14:paraId="1DBFD134" w14:textId="4782F9E8" w:rsidR="00F82E05" w:rsidRPr="00AC027C" w:rsidRDefault="001C7E53" w:rsidP="00F82E05">
      <w:pPr>
        <w:pStyle w:val="Tabletitle"/>
      </w:pPr>
      <w:r>
        <w:t xml:space="preserve"> </w:t>
      </w:r>
      <w:r w:rsidR="00F82E05">
        <w:t>Participating systems</w:t>
      </w:r>
    </w:p>
    <w:tbl>
      <w:tblPr>
        <w:tblStyle w:val="TableGrid"/>
        <w:tblW w:w="9001" w:type="dxa"/>
        <w:tblLook w:val="04A0" w:firstRow="1" w:lastRow="0" w:firstColumn="1" w:lastColumn="0" w:noHBand="0" w:noVBand="1"/>
      </w:tblPr>
      <w:tblGrid>
        <w:gridCol w:w="1914"/>
        <w:gridCol w:w="3402"/>
        <w:gridCol w:w="3685"/>
      </w:tblGrid>
      <w:tr w:rsidR="00F82E05" w:rsidRPr="002B7499" w14:paraId="7D330BBB" w14:textId="77777777" w:rsidTr="00E71D67">
        <w:trPr>
          <w:tblHeader/>
        </w:trPr>
        <w:tc>
          <w:tcPr>
            <w:tcW w:w="1914" w:type="dxa"/>
            <w:shd w:val="clear" w:color="auto" w:fill="6EC896"/>
            <w:hideMark/>
          </w:tcPr>
          <w:p w14:paraId="62C96E10" w14:textId="77777777" w:rsidR="00F82E05" w:rsidRPr="00787BB2" w:rsidRDefault="00F82E05" w:rsidP="00E71D67">
            <w:pPr>
              <w:pStyle w:val="Tableheading"/>
              <w:rPr>
                <w:lang w:val="en-US"/>
              </w:rPr>
            </w:pPr>
            <w:r>
              <w:rPr>
                <w:lang w:val="en-US"/>
              </w:rPr>
              <w:t xml:space="preserve">System </w:t>
            </w:r>
          </w:p>
        </w:tc>
        <w:tc>
          <w:tcPr>
            <w:tcW w:w="3402" w:type="dxa"/>
            <w:shd w:val="clear" w:color="auto" w:fill="6EC896"/>
            <w:hideMark/>
          </w:tcPr>
          <w:p w14:paraId="6490422A" w14:textId="77777777" w:rsidR="00F82E05" w:rsidRPr="00787BB2" w:rsidRDefault="00F82E05" w:rsidP="00E71D67">
            <w:pPr>
              <w:pStyle w:val="Tableheading"/>
              <w:rPr>
                <w:lang w:val="en-US"/>
              </w:rPr>
            </w:pPr>
            <w:r>
              <w:rPr>
                <w:lang w:val="en-US"/>
              </w:rPr>
              <w:t>Activity</w:t>
            </w:r>
          </w:p>
        </w:tc>
        <w:tc>
          <w:tcPr>
            <w:tcW w:w="3685" w:type="dxa"/>
            <w:shd w:val="clear" w:color="auto" w:fill="6EC896"/>
            <w:hideMark/>
          </w:tcPr>
          <w:p w14:paraId="0D4723BF" w14:textId="77777777" w:rsidR="00F82E05" w:rsidRPr="00787BB2" w:rsidRDefault="00F82E05" w:rsidP="00E71D67">
            <w:pPr>
              <w:pStyle w:val="Tableheading"/>
              <w:rPr>
                <w:lang w:val="en-US"/>
              </w:rPr>
            </w:pPr>
            <w:r>
              <w:rPr>
                <w:lang w:val="en-US"/>
              </w:rPr>
              <w:t xml:space="preserve">Application </w:t>
            </w:r>
          </w:p>
        </w:tc>
      </w:tr>
      <w:tr w:rsidR="00F82E05" w:rsidRPr="002B7499" w14:paraId="5612B93D" w14:textId="77777777" w:rsidTr="001C7E53">
        <w:trPr>
          <w:tblHeader/>
        </w:trPr>
        <w:tc>
          <w:tcPr>
            <w:tcW w:w="1914" w:type="dxa"/>
          </w:tcPr>
          <w:p w14:paraId="5606F054" w14:textId="77777777" w:rsidR="00F82E05" w:rsidRDefault="00F82E05" w:rsidP="00E71D67">
            <w:pPr>
              <w:rPr>
                <w:highlight w:val="lightGray"/>
                <w:lang w:val="en-US"/>
              </w:rPr>
            </w:pPr>
          </w:p>
          <w:p w14:paraId="2A5611BA" w14:textId="45DD4E05" w:rsidR="001C7E53" w:rsidRPr="00797586" w:rsidRDefault="001C7E53" w:rsidP="00E71D67">
            <w:pPr>
              <w:rPr>
                <w:highlight w:val="lightGray"/>
                <w:lang w:val="en-US"/>
              </w:rPr>
            </w:pPr>
          </w:p>
        </w:tc>
        <w:tc>
          <w:tcPr>
            <w:tcW w:w="3402" w:type="dxa"/>
          </w:tcPr>
          <w:p w14:paraId="42F2CBBC" w14:textId="06BA063D" w:rsidR="00F82E05" w:rsidRPr="00797586" w:rsidRDefault="00F82E05" w:rsidP="00E71D67">
            <w:pPr>
              <w:rPr>
                <w:highlight w:val="lightGray"/>
                <w:lang w:val="en-US"/>
              </w:rPr>
            </w:pPr>
          </w:p>
        </w:tc>
        <w:tc>
          <w:tcPr>
            <w:tcW w:w="3685" w:type="dxa"/>
          </w:tcPr>
          <w:p w14:paraId="777EC9DA" w14:textId="77777777" w:rsidR="00F82E05" w:rsidRPr="00797586" w:rsidRDefault="00F82E05" w:rsidP="00E71D67">
            <w:pPr>
              <w:rPr>
                <w:highlight w:val="lightGray"/>
                <w:lang w:val="en-US"/>
              </w:rPr>
            </w:pPr>
          </w:p>
        </w:tc>
      </w:tr>
      <w:tr w:rsidR="00F82E05" w:rsidRPr="002B7499" w14:paraId="4BBEF1B7" w14:textId="77777777" w:rsidTr="00E71D67">
        <w:trPr>
          <w:tblHeader/>
        </w:trPr>
        <w:tc>
          <w:tcPr>
            <w:tcW w:w="1914" w:type="dxa"/>
            <w:hideMark/>
          </w:tcPr>
          <w:p w14:paraId="770778CB" w14:textId="4F4F8BEE" w:rsidR="00F82E05" w:rsidRDefault="00F82E05" w:rsidP="00E71D67">
            <w:pPr>
              <w:rPr>
                <w:lang w:val="en-US"/>
              </w:rPr>
            </w:pPr>
          </w:p>
          <w:p w14:paraId="39B815F5" w14:textId="77777777" w:rsidR="006E0E22" w:rsidRDefault="006E0E22" w:rsidP="00E71D67">
            <w:pPr>
              <w:rPr>
                <w:lang w:val="en-US"/>
              </w:rPr>
            </w:pPr>
          </w:p>
          <w:p w14:paraId="27593B8B" w14:textId="633EB08A" w:rsidR="001C7E53" w:rsidRPr="001F5ECF" w:rsidRDefault="001C7E53" w:rsidP="00E71D67">
            <w:pPr>
              <w:rPr>
                <w:lang w:val="en-US"/>
              </w:rPr>
            </w:pPr>
          </w:p>
        </w:tc>
        <w:tc>
          <w:tcPr>
            <w:tcW w:w="3402" w:type="dxa"/>
          </w:tcPr>
          <w:p w14:paraId="254E09EE" w14:textId="77777777" w:rsidR="00F82E05" w:rsidRPr="001F5ECF" w:rsidRDefault="00F82E05" w:rsidP="00E71D67">
            <w:pPr>
              <w:rPr>
                <w:lang w:val="en-US"/>
              </w:rPr>
            </w:pPr>
          </w:p>
        </w:tc>
        <w:tc>
          <w:tcPr>
            <w:tcW w:w="3685" w:type="dxa"/>
          </w:tcPr>
          <w:p w14:paraId="3DDFBF69" w14:textId="77777777" w:rsidR="00F82E05" w:rsidRPr="001F5ECF" w:rsidRDefault="00F82E05" w:rsidP="00E71D67">
            <w:pPr>
              <w:rPr>
                <w:lang w:val="en-US"/>
              </w:rPr>
            </w:pPr>
          </w:p>
        </w:tc>
      </w:tr>
    </w:tbl>
    <w:p w14:paraId="774BD9C3" w14:textId="40B0B0C0" w:rsidR="00F82E05" w:rsidRDefault="00F82E05" w:rsidP="00F82E05">
      <w:pPr>
        <w:rPr>
          <w:highlight w:val="lightGray"/>
        </w:rPr>
      </w:pPr>
    </w:p>
    <w:p w14:paraId="55797D9B" w14:textId="30D48491" w:rsidR="006E0E22" w:rsidRDefault="006E0E22" w:rsidP="00F82E05">
      <w:pPr>
        <w:rPr>
          <w:highlight w:val="lightGray"/>
        </w:rPr>
      </w:pPr>
    </w:p>
    <w:p w14:paraId="4B3694DA" w14:textId="77777777" w:rsidR="00F82E05" w:rsidRPr="00025EE5" w:rsidRDefault="00F82E05" w:rsidP="00F82E05">
      <w:pPr>
        <w:pStyle w:val="ListParagraph"/>
        <w:numPr>
          <w:ilvl w:val="0"/>
          <w:numId w:val="9"/>
        </w:numPr>
        <w:spacing w:before="160" w:after="120"/>
        <w:contextualSpacing w:val="0"/>
        <w:outlineLvl w:val="0"/>
        <w:rPr>
          <w:vanish/>
          <w:highlight w:val="lightGray"/>
        </w:rPr>
      </w:pPr>
      <w:bookmarkStart w:id="45" w:name="_Toc95994264"/>
      <w:bookmarkEnd w:id="45"/>
    </w:p>
    <w:p w14:paraId="07F95DA5" w14:textId="77777777" w:rsidR="00F82E05" w:rsidRPr="00025EE5" w:rsidRDefault="00F82E05" w:rsidP="00F82E05">
      <w:pPr>
        <w:pStyle w:val="ListParagraph"/>
        <w:numPr>
          <w:ilvl w:val="1"/>
          <w:numId w:val="9"/>
        </w:numPr>
        <w:spacing w:before="160"/>
        <w:contextualSpacing w:val="0"/>
        <w:outlineLvl w:val="1"/>
        <w:rPr>
          <w:rFonts w:cstheme="minorHAnsi"/>
          <w:vanish/>
          <w:highlight w:val="lightGray"/>
        </w:rPr>
      </w:pPr>
    </w:p>
    <w:p w14:paraId="03BF0D9D" w14:textId="77777777" w:rsidR="00F82E05" w:rsidRPr="00025EE5" w:rsidRDefault="00F82E05" w:rsidP="00F82E05">
      <w:pPr>
        <w:pStyle w:val="ListParagraph"/>
        <w:numPr>
          <w:ilvl w:val="0"/>
          <w:numId w:val="9"/>
        </w:numPr>
        <w:spacing w:before="160" w:after="120"/>
        <w:contextualSpacing w:val="0"/>
        <w:outlineLvl w:val="0"/>
        <w:rPr>
          <w:vanish/>
          <w:highlight w:val="lightGray"/>
        </w:rPr>
      </w:pPr>
      <w:bookmarkStart w:id="46" w:name="_Toc95994265"/>
      <w:bookmarkEnd w:id="46"/>
    </w:p>
    <w:p w14:paraId="5379E499" w14:textId="77777777" w:rsidR="00F82E05" w:rsidRPr="00025EE5" w:rsidRDefault="00F82E05" w:rsidP="00F82E05">
      <w:pPr>
        <w:pStyle w:val="ListParagraph"/>
        <w:numPr>
          <w:ilvl w:val="1"/>
          <w:numId w:val="9"/>
        </w:numPr>
        <w:spacing w:before="160"/>
        <w:contextualSpacing w:val="0"/>
        <w:outlineLvl w:val="1"/>
        <w:rPr>
          <w:rFonts w:cstheme="minorHAnsi"/>
          <w:vanish/>
          <w:highlight w:val="lightGray"/>
        </w:rPr>
      </w:pPr>
    </w:p>
    <w:p w14:paraId="01FDDDD6" w14:textId="77777777" w:rsidR="00F82E05" w:rsidRPr="001A342E" w:rsidRDefault="00F82E05" w:rsidP="00F82E05">
      <w:pPr>
        <w:pStyle w:val="Heading1"/>
        <w:spacing w:after="120"/>
        <w:ind w:left="851" w:hanging="851"/>
      </w:pPr>
      <w:bookmarkStart w:id="47" w:name="_Toc95994266"/>
      <w:r w:rsidRPr="001A342E">
        <w:t>References</w:t>
      </w:r>
      <w:bookmarkEnd w:id="47"/>
    </w:p>
    <w:p w14:paraId="03340BC0" w14:textId="77777777" w:rsidR="00F82E05" w:rsidRPr="001A342E" w:rsidRDefault="00F82E05" w:rsidP="00F82E05">
      <w:pPr>
        <w:pStyle w:val="Numberedparagraph3"/>
      </w:pPr>
      <w:r w:rsidRPr="001A342E">
        <w:t>Applicable and relevant documents</w:t>
      </w:r>
    </w:p>
    <w:p w14:paraId="7EB37048" w14:textId="5B3E528B" w:rsidR="00F82E05" w:rsidRPr="001A342E" w:rsidRDefault="006E0E22" w:rsidP="00F82E05">
      <w:pPr>
        <w:numPr>
          <w:ilvl w:val="2"/>
          <w:numId w:val="10"/>
        </w:numPr>
      </w:pPr>
      <w:r>
        <w:tab/>
      </w:r>
      <w:r>
        <w:tab/>
      </w:r>
      <w:r>
        <w:tab/>
      </w:r>
      <w:r>
        <w:tab/>
      </w:r>
      <w:r>
        <w:tab/>
      </w:r>
      <w:r>
        <w:tab/>
      </w:r>
      <w:r>
        <w:tab/>
      </w:r>
      <w:r>
        <w:tab/>
      </w:r>
      <w:r>
        <w:tab/>
      </w:r>
      <w:r>
        <w:tab/>
      </w:r>
      <w:r>
        <w:tab/>
      </w:r>
      <w:r>
        <w:tab/>
      </w:r>
      <w:r>
        <w:tab/>
      </w:r>
      <w:r>
        <w:tab/>
      </w:r>
      <w:r>
        <w:tab/>
      </w:r>
      <w:r>
        <w:tab/>
      </w:r>
      <w:r>
        <w:tab/>
      </w:r>
      <w:r>
        <w:tab/>
      </w:r>
    </w:p>
    <w:p w14:paraId="44E77F73" w14:textId="1A7F5E7A" w:rsidR="00F82E05" w:rsidRPr="001A342E" w:rsidRDefault="00F82E05" w:rsidP="00F82E05">
      <w:pPr>
        <w:rPr>
          <w:i/>
        </w:rPr>
      </w:pPr>
      <w:r w:rsidRPr="001A342E">
        <w:rPr>
          <w:i/>
        </w:rPr>
        <w:t xml:space="preserve"> References</w:t>
      </w:r>
    </w:p>
    <w:tbl>
      <w:tblPr>
        <w:tblStyle w:val="TableGrid"/>
        <w:tblW w:w="9207" w:type="dxa"/>
        <w:tblInd w:w="-5" w:type="dxa"/>
        <w:tblLook w:val="04A0" w:firstRow="1" w:lastRow="0" w:firstColumn="1" w:lastColumn="0" w:noHBand="0" w:noVBand="1"/>
      </w:tblPr>
      <w:tblGrid>
        <w:gridCol w:w="672"/>
        <w:gridCol w:w="2271"/>
        <w:gridCol w:w="4343"/>
        <w:gridCol w:w="1921"/>
      </w:tblGrid>
      <w:tr w:rsidR="00F82E05" w:rsidRPr="001A342E" w14:paraId="0A1D0517" w14:textId="77777777" w:rsidTr="00E71D67">
        <w:trPr>
          <w:trHeight w:val="273"/>
          <w:tblHeader/>
        </w:trPr>
        <w:tc>
          <w:tcPr>
            <w:tcW w:w="672" w:type="dxa"/>
            <w:tcBorders>
              <w:top w:val="single" w:sz="4" w:space="0" w:color="auto"/>
              <w:left w:val="single" w:sz="4" w:space="0" w:color="auto"/>
              <w:bottom w:val="single" w:sz="4" w:space="0" w:color="auto"/>
              <w:right w:val="single" w:sz="4" w:space="0" w:color="auto"/>
            </w:tcBorders>
            <w:shd w:val="clear" w:color="auto" w:fill="6EC896"/>
            <w:hideMark/>
          </w:tcPr>
          <w:p w14:paraId="0011365F" w14:textId="77777777" w:rsidR="00F82E05" w:rsidRPr="001A342E" w:rsidRDefault="00F82E05" w:rsidP="00E71D67">
            <w:pPr>
              <w:spacing w:line="259" w:lineRule="auto"/>
              <w:rPr>
                <w:b/>
                <w:bCs/>
                <w:lang w:val="en-US"/>
              </w:rPr>
            </w:pPr>
            <w:r w:rsidRPr="001A342E">
              <w:rPr>
                <w:b/>
                <w:bCs/>
                <w:lang w:val="en-US"/>
              </w:rPr>
              <w:t>ID</w:t>
            </w:r>
          </w:p>
        </w:tc>
        <w:tc>
          <w:tcPr>
            <w:tcW w:w="2271" w:type="dxa"/>
            <w:tcBorders>
              <w:top w:val="single" w:sz="4" w:space="0" w:color="auto"/>
              <w:left w:val="single" w:sz="4" w:space="0" w:color="auto"/>
              <w:bottom w:val="single" w:sz="4" w:space="0" w:color="auto"/>
              <w:right w:val="single" w:sz="4" w:space="0" w:color="auto"/>
            </w:tcBorders>
            <w:shd w:val="clear" w:color="auto" w:fill="6EC896"/>
            <w:hideMark/>
          </w:tcPr>
          <w:p w14:paraId="2F5F9AF4" w14:textId="77777777" w:rsidR="00F82E05" w:rsidRPr="001A342E" w:rsidRDefault="00F82E05" w:rsidP="00E71D67">
            <w:pPr>
              <w:spacing w:line="259" w:lineRule="auto"/>
              <w:rPr>
                <w:b/>
                <w:bCs/>
                <w:lang w:val="en-US"/>
              </w:rPr>
            </w:pPr>
            <w:r w:rsidRPr="001A342E">
              <w:rPr>
                <w:b/>
                <w:bCs/>
                <w:lang w:val="en-US"/>
              </w:rPr>
              <w:t>Document number</w:t>
            </w:r>
          </w:p>
        </w:tc>
        <w:tc>
          <w:tcPr>
            <w:tcW w:w="4343" w:type="dxa"/>
            <w:tcBorders>
              <w:top w:val="single" w:sz="4" w:space="0" w:color="auto"/>
              <w:left w:val="single" w:sz="4" w:space="0" w:color="auto"/>
              <w:bottom w:val="single" w:sz="4" w:space="0" w:color="auto"/>
              <w:right w:val="single" w:sz="4" w:space="0" w:color="auto"/>
            </w:tcBorders>
            <w:shd w:val="clear" w:color="auto" w:fill="6EC896"/>
            <w:hideMark/>
          </w:tcPr>
          <w:p w14:paraId="01C83E37" w14:textId="77777777" w:rsidR="00F82E05" w:rsidRPr="001A342E" w:rsidRDefault="00F82E05" w:rsidP="00E71D67">
            <w:pPr>
              <w:spacing w:line="259" w:lineRule="auto"/>
              <w:rPr>
                <w:b/>
                <w:bCs/>
                <w:lang w:val="en-US"/>
              </w:rPr>
            </w:pPr>
            <w:r w:rsidRPr="001A342E">
              <w:rPr>
                <w:b/>
                <w:bCs/>
                <w:lang w:val="en-US"/>
              </w:rPr>
              <w:t>Document title</w:t>
            </w:r>
          </w:p>
        </w:tc>
        <w:tc>
          <w:tcPr>
            <w:tcW w:w="1921" w:type="dxa"/>
            <w:tcBorders>
              <w:top w:val="single" w:sz="4" w:space="0" w:color="auto"/>
              <w:left w:val="single" w:sz="4" w:space="0" w:color="auto"/>
              <w:bottom w:val="single" w:sz="4" w:space="0" w:color="auto"/>
              <w:right w:val="single" w:sz="4" w:space="0" w:color="auto"/>
            </w:tcBorders>
            <w:shd w:val="clear" w:color="auto" w:fill="6EC896"/>
            <w:hideMark/>
          </w:tcPr>
          <w:p w14:paraId="7A076E3D" w14:textId="77777777" w:rsidR="00F82E05" w:rsidRPr="001A342E" w:rsidRDefault="00F82E05" w:rsidP="00E71D67">
            <w:pPr>
              <w:spacing w:line="259" w:lineRule="auto"/>
              <w:rPr>
                <w:b/>
                <w:bCs/>
                <w:lang w:val="en-US"/>
              </w:rPr>
            </w:pPr>
            <w:r w:rsidRPr="001A342E">
              <w:rPr>
                <w:b/>
                <w:bCs/>
                <w:lang w:val="en-US"/>
              </w:rPr>
              <w:t>Version/Revision</w:t>
            </w:r>
          </w:p>
        </w:tc>
      </w:tr>
      <w:tr w:rsidR="00F82E05" w:rsidRPr="001A342E" w14:paraId="435295E7" w14:textId="77777777" w:rsidTr="00E71D67">
        <w:trPr>
          <w:trHeight w:val="282"/>
          <w:tblHeader/>
        </w:trPr>
        <w:tc>
          <w:tcPr>
            <w:tcW w:w="672" w:type="dxa"/>
            <w:tcBorders>
              <w:top w:val="single" w:sz="4" w:space="0" w:color="auto"/>
              <w:left w:val="single" w:sz="4" w:space="0" w:color="auto"/>
              <w:bottom w:val="single" w:sz="4" w:space="0" w:color="auto"/>
              <w:right w:val="single" w:sz="4" w:space="0" w:color="auto"/>
            </w:tcBorders>
            <w:hideMark/>
          </w:tcPr>
          <w:p w14:paraId="1658EF31" w14:textId="77777777" w:rsidR="00F82E05" w:rsidRPr="001A342E" w:rsidRDefault="00F82E05" w:rsidP="00E71D67">
            <w:pPr>
              <w:spacing w:line="259" w:lineRule="auto"/>
              <w:rPr>
                <w:lang w:val="en-US"/>
              </w:rPr>
            </w:pPr>
            <w:r w:rsidRPr="001A342E">
              <w:rPr>
                <w:lang w:val="en-US"/>
              </w:rPr>
              <w:t>1</w:t>
            </w:r>
          </w:p>
        </w:tc>
        <w:tc>
          <w:tcPr>
            <w:tcW w:w="2271" w:type="dxa"/>
            <w:tcBorders>
              <w:top w:val="single" w:sz="4" w:space="0" w:color="auto"/>
              <w:left w:val="single" w:sz="4" w:space="0" w:color="auto"/>
              <w:bottom w:val="single" w:sz="4" w:space="0" w:color="auto"/>
              <w:right w:val="single" w:sz="4" w:space="0" w:color="auto"/>
            </w:tcBorders>
          </w:tcPr>
          <w:p w14:paraId="0B1D525B" w14:textId="77777777" w:rsidR="00F82E05" w:rsidRDefault="00F82E05" w:rsidP="00E71D67">
            <w:pPr>
              <w:spacing w:line="259" w:lineRule="auto"/>
              <w:rPr>
                <w:lang w:val="en-US"/>
              </w:rPr>
            </w:pPr>
          </w:p>
          <w:p w14:paraId="6CDCE83D" w14:textId="23583CB3" w:rsidR="006E0E22" w:rsidRPr="001A342E" w:rsidRDefault="006E0E22" w:rsidP="00E71D67">
            <w:pPr>
              <w:spacing w:line="259" w:lineRule="auto"/>
              <w:rPr>
                <w:lang w:val="en-US"/>
              </w:rPr>
            </w:pPr>
          </w:p>
        </w:tc>
        <w:tc>
          <w:tcPr>
            <w:tcW w:w="4343" w:type="dxa"/>
            <w:tcBorders>
              <w:top w:val="single" w:sz="4" w:space="0" w:color="auto"/>
              <w:left w:val="single" w:sz="4" w:space="0" w:color="auto"/>
              <w:bottom w:val="single" w:sz="4" w:space="0" w:color="auto"/>
              <w:right w:val="single" w:sz="4" w:space="0" w:color="auto"/>
            </w:tcBorders>
          </w:tcPr>
          <w:p w14:paraId="71C66A43" w14:textId="77777777" w:rsidR="00F82E05" w:rsidRPr="001A342E" w:rsidRDefault="00F82E05" w:rsidP="00E71D67">
            <w:pPr>
              <w:spacing w:line="259" w:lineRule="auto"/>
              <w:rPr>
                <w:lang w:val="en-US"/>
              </w:rPr>
            </w:pPr>
          </w:p>
        </w:tc>
        <w:tc>
          <w:tcPr>
            <w:tcW w:w="1921" w:type="dxa"/>
            <w:tcBorders>
              <w:top w:val="single" w:sz="4" w:space="0" w:color="auto"/>
              <w:left w:val="single" w:sz="4" w:space="0" w:color="auto"/>
              <w:bottom w:val="single" w:sz="4" w:space="0" w:color="auto"/>
              <w:right w:val="single" w:sz="4" w:space="0" w:color="auto"/>
            </w:tcBorders>
          </w:tcPr>
          <w:p w14:paraId="63E78127" w14:textId="77777777" w:rsidR="00F82E05" w:rsidRPr="001A342E" w:rsidRDefault="00F82E05" w:rsidP="00E71D67">
            <w:pPr>
              <w:spacing w:line="259" w:lineRule="auto"/>
              <w:rPr>
                <w:lang w:val="en-US"/>
              </w:rPr>
            </w:pPr>
          </w:p>
        </w:tc>
      </w:tr>
      <w:tr w:rsidR="00F82E05" w:rsidRPr="001A342E" w14:paraId="0BEBF441" w14:textId="77777777" w:rsidTr="00E71D67">
        <w:trPr>
          <w:trHeight w:val="273"/>
          <w:tblHeader/>
        </w:trPr>
        <w:tc>
          <w:tcPr>
            <w:tcW w:w="672" w:type="dxa"/>
            <w:tcBorders>
              <w:top w:val="single" w:sz="4" w:space="0" w:color="auto"/>
              <w:left w:val="single" w:sz="4" w:space="0" w:color="auto"/>
              <w:bottom w:val="single" w:sz="4" w:space="0" w:color="auto"/>
              <w:right w:val="single" w:sz="4" w:space="0" w:color="auto"/>
            </w:tcBorders>
            <w:hideMark/>
          </w:tcPr>
          <w:p w14:paraId="524D8580" w14:textId="77777777" w:rsidR="00F82E05" w:rsidRPr="001A342E" w:rsidRDefault="00F82E05" w:rsidP="00E71D67">
            <w:pPr>
              <w:spacing w:line="259" w:lineRule="auto"/>
              <w:rPr>
                <w:lang w:val="en-US"/>
              </w:rPr>
            </w:pPr>
            <w:r w:rsidRPr="001A342E">
              <w:rPr>
                <w:lang w:val="en-US"/>
              </w:rPr>
              <w:t>2</w:t>
            </w:r>
          </w:p>
        </w:tc>
        <w:tc>
          <w:tcPr>
            <w:tcW w:w="2271" w:type="dxa"/>
            <w:tcBorders>
              <w:top w:val="single" w:sz="4" w:space="0" w:color="auto"/>
              <w:left w:val="single" w:sz="4" w:space="0" w:color="auto"/>
              <w:bottom w:val="single" w:sz="4" w:space="0" w:color="auto"/>
              <w:right w:val="single" w:sz="4" w:space="0" w:color="auto"/>
            </w:tcBorders>
          </w:tcPr>
          <w:p w14:paraId="6C75BD60" w14:textId="77777777" w:rsidR="00F82E05" w:rsidRDefault="00F82E05" w:rsidP="00E71D67">
            <w:pPr>
              <w:spacing w:line="259" w:lineRule="auto"/>
              <w:rPr>
                <w:lang w:val="en-US"/>
              </w:rPr>
            </w:pPr>
          </w:p>
          <w:p w14:paraId="03075D64" w14:textId="7EED30CA" w:rsidR="006E0E22" w:rsidRPr="001A342E" w:rsidRDefault="006E0E22" w:rsidP="00E71D67">
            <w:pPr>
              <w:spacing w:line="259" w:lineRule="auto"/>
              <w:rPr>
                <w:lang w:val="en-US"/>
              </w:rPr>
            </w:pPr>
          </w:p>
        </w:tc>
        <w:tc>
          <w:tcPr>
            <w:tcW w:w="4343" w:type="dxa"/>
            <w:tcBorders>
              <w:top w:val="single" w:sz="4" w:space="0" w:color="auto"/>
              <w:left w:val="single" w:sz="4" w:space="0" w:color="auto"/>
              <w:bottom w:val="single" w:sz="4" w:space="0" w:color="auto"/>
              <w:right w:val="single" w:sz="4" w:space="0" w:color="auto"/>
            </w:tcBorders>
          </w:tcPr>
          <w:p w14:paraId="4C96694B" w14:textId="77777777" w:rsidR="00F82E05" w:rsidRPr="001A342E" w:rsidRDefault="00F82E05" w:rsidP="00E71D67">
            <w:pPr>
              <w:spacing w:line="259" w:lineRule="auto"/>
              <w:rPr>
                <w:lang w:val="en-US"/>
              </w:rPr>
            </w:pPr>
          </w:p>
        </w:tc>
        <w:tc>
          <w:tcPr>
            <w:tcW w:w="1921" w:type="dxa"/>
            <w:tcBorders>
              <w:top w:val="single" w:sz="4" w:space="0" w:color="auto"/>
              <w:left w:val="single" w:sz="4" w:space="0" w:color="auto"/>
              <w:bottom w:val="single" w:sz="4" w:space="0" w:color="auto"/>
              <w:right w:val="single" w:sz="4" w:space="0" w:color="auto"/>
            </w:tcBorders>
          </w:tcPr>
          <w:p w14:paraId="41524348" w14:textId="77777777" w:rsidR="00F82E05" w:rsidRPr="001A342E" w:rsidRDefault="00F82E05" w:rsidP="00E71D67">
            <w:pPr>
              <w:spacing w:line="259" w:lineRule="auto"/>
              <w:rPr>
                <w:lang w:val="en-US"/>
              </w:rPr>
            </w:pPr>
          </w:p>
        </w:tc>
      </w:tr>
    </w:tbl>
    <w:p w14:paraId="760625F2" w14:textId="77777777" w:rsidR="00F82E05" w:rsidRDefault="00F82E05" w:rsidP="00F82E05"/>
    <w:p w14:paraId="64EAA7ED" w14:textId="77777777" w:rsidR="00F82E05" w:rsidRPr="001A342E" w:rsidRDefault="00F82E05" w:rsidP="00F82E05">
      <w:pPr>
        <w:pStyle w:val="Heading2"/>
      </w:pPr>
      <w:bookmarkStart w:id="48" w:name="_Toc95994267"/>
      <w:r w:rsidRPr="001A342E">
        <w:t>Laws and Directives</w:t>
      </w:r>
      <w:bookmarkEnd w:id="48"/>
    </w:p>
    <w:p w14:paraId="19392869" w14:textId="20FCBCA0" w:rsidR="00F82E05" w:rsidRDefault="00F82E05" w:rsidP="00F82E05">
      <w:pPr>
        <w:numPr>
          <w:ilvl w:val="2"/>
          <w:numId w:val="10"/>
        </w:numPr>
      </w:pPr>
    </w:p>
    <w:p w14:paraId="539F5352" w14:textId="77777777" w:rsidR="006E0E22" w:rsidRDefault="006E0E22" w:rsidP="00F82E05">
      <w:pPr>
        <w:rPr>
          <w:i/>
        </w:rPr>
      </w:pPr>
    </w:p>
    <w:p w14:paraId="40CFFA8B" w14:textId="3D9DFAA0" w:rsidR="00F82E05" w:rsidRPr="001A342E" w:rsidRDefault="006E0E22" w:rsidP="00F82E05">
      <w:pPr>
        <w:rPr>
          <w:i/>
        </w:rPr>
      </w:pPr>
      <w:r>
        <w:rPr>
          <w:i/>
        </w:rPr>
        <w:t xml:space="preserve">  </w:t>
      </w:r>
      <w:r w:rsidR="00F82E05" w:rsidRPr="001A342E">
        <w:rPr>
          <w:i/>
        </w:rPr>
        <w:t>Laws and Directives</w:t>
      </w:r>
    </w:p>
    <w:tbl>
      <w:tblPr>
        <w:tblStyle w:val="TableGrid"/>
        <w:tblW w:w="9143" w:type="dxa"/>
        <w:tblInd w:w="66" w:type="dxa"/>
        <w:tblLook w:val="04A0" w:firstRow="1" w:lastRow="0" w:firstColumn="1" w:lastColumn="0" w:noHBand="0" w:noVBand="1"/>
      </w:tblPr>
      <w:tblGrid>
        <w:gridCol w:w="638"/>
        <w:gridCol w:w="2835"/>
        <w:gridCol w:w="4111"/>
        <w:gridCol w:w="1559"/>
      </w:tblGrid>
      <w:tr w:rsidR="00F82E05" w:rsidRPr="001A342E" w14:paraId="4C63288E" w14:textId="77777777" w:rsidTr="00E71D67">
        <w:trPr>
          <w:tblHeader/>
        </w:trPr>
        <w:tc>
          <w:tcPr>
            <w:tcW w:w="638" w:type="dxa"/>
            <w:tcBorders>
              <w:top w:val="single" w:sz="4" w:space="0" w:color="auto"/>
              <w:left w:val="single" w:sz="4" w:space="0" w:color="auto"/>
              <w:bottom w:val="single" w:sz="4" w:space="0" w:color="auto"/>
              <w:right w:val="single" w:sz="4" w:space="0" w:color="auto"/>
            </w:tcBorders>
            <w:shd w:val="clear" w:color="auto" w:fill="6EC896"/>
            <w:hideMark/>
          </w:tcPr>
          <w:p w14:paraId="05CB7B65" w14:textId="77777777" w:rsidR="00F82E05" w:rsidRPr="001A342E" w:rsidRDefault="00F82E05" w:rsidP="00E71D67">
            <w:pPr>
              <w:spacing w:line="259" w:lineRule="auto"/>
              <w:rPr>
                <w:bCs/>
              </w:rPr>
            </w:pPr>
            <w:r w:rsidRPr="001A342E">
              <w:rPr>
                <w:b/>
                <w:bCs/>
              </w:rPr>
              <w:t>ID</w:t>
            </w:r>
          </w:p>
        </w:tc>
        <w:tc>
          <w:tcPr>
            <w:tcW w:w="2835" w:type="dxa"/>
            <w:tcBorders>
              <w:top w:val="single" w:sz="4" w:space="0" w:color="auto"/>
              <w:left w:val="single" w:sz="4" w:space="0" w:color="auto"/>
              <w:bottom w:val="single" w:sz="4" w:space="0" w:color="auto"/>
              <w:right w:val="single" w:sz="4" w:space="0" w:color="auto"/>
            </w:tcBorders>
            <w:shd w:val="clear" w:color="auto" w:fill="6EC896"/>
            <w:hideMark/>
          </w:tcPr>
          <w:p w14:paraId="6A497D73" w14:textId="77777777" w:rsidR="00F82E05" w:rsidRPr="001A342E" w:rsidRDefault="00F82E05" w:rsidP="00E71D67">
            <w:pPr>
              <w:spacing w:line="259" w:lineRule="auto"/>
              <w:rPr>
                <w:bCs/>
              </w:rPr>
            </w:pPr>
            <w:r w:rsidRPr="001A342E">
              <w:rPr>
                <w:b/>
                <w:bCs/>
              </w:rPr>
              <w:t>Legislation/Directive title</w:t>
            </w:r>
          </w:p>
        </w:tc>
        <w:tc>
          <w:tcPr>
            <w:tcW w:w="4111" w:type="dxa"/>
            <w:tcBorders>
              <w:top w:val="single" w:sz="4" w:space="0" w:color="auto"/>
              <w:left w:val="single" w:sz="4" w:space="0" w:color="auto"/>
              <w:bottom w:val="single" w:sz="4" w:space="0" w:color="auto"/>
              <w:right w:val="single" w:sz="4" w:space="0" w:color="auto"/>
            </w:tcBorders>
            <w:shd w:val="clear" w:color="auto" w:fill="6EC896"/>
            <w:hideMark/>
          </w:tcPr>
          <w:p w14:paraId="205E819E" w14:textId="77777777" w:rsidR="00F82E05" w:rsidRPr="001A342E" w:rsidRDefault="00F82E05" w:rsidP="00E71D67">
            <w:pPr>
              <w:spacing w:line="259" w:lineRule="auto"/>
              <w:rPr>
                <w:bCs/>
              </w:rPr>
            </w:pPr>
            <w:r w:rsidRPr="001A342E">
              <w:rPr>
                <w:b/>
                <w:bCs/>
              </w:rPr>
              <w:t>Issuing body</w:t>
            </w:r>
          </w:p>
        </w:tc>
        <w:tc>
          <w:tcPr>
            <w:tcW w:w="1559" w:type="dxa"/>
            <w:tcBorders>
              <w:top w:val="single" w:sz="4" w:space="0" w:color="auto"/>
              <w:left w:val="single" w:sz="4" w:space="0" w:color="auto"/>
              <w:bottom w:val="single" w:sz="4" w:space="0" w:color="auto"/>
              <w:right w:val="single" w:sz="4" w:space="0" w:color="auto"/>
            </w:tcBorders>
            <w:shd w:val="clear" w:color="auto" w:fill="6EC896"/>
            <w:hideMark/>
          </w:tcPr>
          <w:p w14:paraId="649F3FE5" w14:textId="77777777" w:rsidR="00F82E05" w:rsidRPr="001A342E" w:rsidRDefault="00F82E05" w:rsidP="00E71D67">
            <w:pPr>
              <w:spacing w:line="259" w:lineRule="auto"/>
              <w:rPr>
                <w:bCs/>
              </w:rPr>
            </w:pPr>
            <w:r w:rsidRPr="001A342E">
              <w:rPr>
                <w:b/>
                <w:bCs/>
              </w:rPr>
              <w:t>Date</w:t>
            </w:r>
          </w:p>
        </w:tc>
      </w:tr>
      <w:tr w:rsidR="00F82E05" w:rsidRPr="001A342E" w14:paraId="0236574C" w14:textId="77777777" w:rsidTr="00E71D67">
        <w:trPr>
          <w:tblHeader/>
        </w:trPr>
        <w:tc>
          <w:tcPr>
            <w:tcW w:w="638" w:type="dxa"/>
            <w:tcBorders>
              <w:top w:val="single" w:sz="4" w:space="0" w:color="auto"/>
              <w:left w:val="single" w:sz="4" w:space="0" w:color="auto"/>
              <w:bottom w:val="single" w:sz="4" w:space="0" w:color="auto"/>
              <w:right w:val="single" w:sz="4" w:space="0" w:color="auto"/>
            </w:tcBorders>
            <w:hideMark/>
          </w:tcPr>
          <w:p w14:paraId="1317ACCD" w14:textId="77777777" w:rsidR="00F82E05" w:rsidRPr="001A342E" w:rsidRDefault="00F82E05" w:rsidP="00E71D67">
            <w:pPr>
              <w:spacing w:line="259" w:lineRule="auto"/>
              <w:rPr>
                <w:lang w:val="en-US"/>
              </w:rPr>
            </w:pPr>
            <w:r w:rsidRPr="001A342E">
              <w:rPr>
                <w:lang w:val="en-US"/>
              </w:rPr>
              <w:t>1</w:t>
            </w:r>
          </w:p>
        </w:tc>
        <w:tc>
          <w:tcPr>
            <w:tcW w:w="2835" w:type="dxa"/>
            <w:tcBorders>
              <w:top w:val="single" w:sz="4" w:space="0" w:color="auto"/>
              <w:left w:val="single" w:sz="4" w:space="0" w:color="auto"/>
              <w:bottom w:val="single" w:sz="4" w:space="0" w:color="auto"/>
              <w:right w:val="single" w:sz="4" w:space="0" w:color="auto"/>
            </w:tcBorders>
          </w:tcPr>
          <w:p w14:paraId="78B9184D" w14:textId="77777777" w:rsidR="00F82E05" w:rsidRDefault="00F82E05" w:rsidP="00E71D67">
            <w:pPr>
              <w:spacing w:line="259" w:lineRule="auto"/>
              <w:rPr>
                <w:lang w:val="en-US"/>
              </w:rPr>
            </w:pPr>
          </w:p>
          <w:p w14:paraId="0E4CE674" w14:textId="70A4AE21" w:rsidR="006E0E22" w:rsidRPr="001A342E" w:rsidRDefault="006E0E22" w:rsidP="00E71D67">
            <w:pPr>
              <w:spacing w:line="259" w:lineRule="auto"/>
              <w:rPr>
                <w:lang w:val="en-US"/>
              </w:rPr>
            </w:pPr>
          </w:p>
        </w:tc>
        <w:tc>
          <w:tcPr>
            <w:tcW w:w="4111" w:type="dxa"/>
            <w:tcBorders>
              <w:top w:val="single" w:sz="4" w:space="0" w:color="auto"/>
              <w:left w:val="single" w:sz="4" w:space="0" w:color="auto"/>
              <w:bottom w:val="single" w:sz="4" w:space="0" w:color="auto"/>
              <w:right w:val="single" w:sz="4" w:space="0" w:color="auto"/>
            </w:tcBorders>
          </w:tcPr>
          <w:p w14:paraId="3731A989" w14:textId="2DE13245" w:rsidR="00F82E05" w:rsidRPr="001A342E" w:rsidRDefault="00F82E05" w:rsidP="00E71D67">
            <w:pPr>
              <w:spacing w:line="259"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14:paraId="0741CBDB" w14:textId="1ADD10FB" w:rsidR="00F82E05" w:rsidRPr="001A342E" w:rsidRDefault="00F82E05" w:rsidP="00E71D67">
            <w:pPr>
              <w:spacing w:line="259" w:lineRule="auto"/>
              <w:rPr>
                <w:lang w:val="en-US"/>
              </w:rPr>
            </w:pPr>
          </w:p>
        </w:tc>
      </w:tr>
      <w:tr w:rsidR="00F82E05" w:rsidRPr="001A342E" w14:paraId="260E1E9E" w14:textId="77777777" w:rsidTr="00E71D67">
        <w:trPr>
          <w:tblHeader/>
        </w:trPr>
        <w:tc>
          <w:tcPr>
            <w:tcW w:w="638" w:type="dxa"/>
            <w:tcBorders>
              <w:top w:val="single" w:sz="4" w:space="0" w:color="auto"/>
              <w:left w:val="single" w:sz="4" w:space="0" w:color="auto"/>
              <w:bottom w:val="single" w:sz="4" w:space="0" w:color="auto"/>
              <w:right w:val="single" w:sz="4" w:space="0" w:color="auto"/>
            </w:tcBorders>
            <w:hideMark/>
          </w:tcPr>
          <w:p w14:paraId="79BF9DB4" w14:textId="77777777" w:rsidR="00F82E05" w:rsidRPr="001A342E" w:rsidRDefault="00F82E05" w:rsidP="00E71D67">
            <w:pPr>
              <w:spacing w:line="259" w:lineRule="auto"/>
              <w:rPr>
                <w:lang w:val="en-US"/>
              </w:rPr>
            </w:pPr>
            <w:r w:rsidRPr="001A342E">
              <w:rPr>
                <w:lang w:val="en-US"/>
              </w:rPr>
              <w:t>2</w:t>
            </w:r>
          </w:p>
        </w:tc>
        <w:tc>
          <w:tcPr>
            <w:tcW w:w="2835" w:type="dxa"/>
            <w:tcBorders>
              <w:top w:val="single" w:sz="4" w:space="0" w:color="auto"/>
              <w:left w:val="single" w:sz="4" w:space="0" w:color="auto"/>
              <w:bottom w:val="single" w:sz="4" w:space="0" w:color="auto"/>
              <w:right w:val="single" w:sz="4" w:space="0" w:color="auto"/>
            </w:tcBorders>
          </w:tcPr>
          <w:p w14:paraId="71237778" w14:textId="77777777" w:rsidR="00F82E05" w:rsidRDefault="00F82E05" w:rsidP="00E71D67">
            <w:pPr>
              <w:spacing w:line="259" w:lineRule="auto"/>
              <w:rPr>
                <w:lang w:val="en-US"/>
              </w:rPr>
            </w:pPr>
          </w:p>
          <w:p w14:paraId="4711EAD8" w14:textId="6FE64CF6" w:rsidR="006E0E22" w:rsidRPr="001A342E" w:rsidRDefault="006E0E22" w:rsidP="00E71D67">
            <w:pPr>
              <w:spacing w:line="259" w:lineRule="auto"/>
              <w:rPr>
                <w:lang w:val="en-US"/>
              </w:rPr>
            </w:pPr>
          </w:p>
        </w:tc>
        <w:tc>
          <w:tcPr>
            <w:tcW w:w="4111" w:type="dxa"/>
            <w:tcBorders>
              <w:top w:val="single" w:sz="4" w:space="0" w:color="auto"/>
              <w:left w:val="single" w:sz="4" w:space="0" w:color="auto"/>
              <w:bottom w:val="single" w:sz="4" w:space="0" w:color="auto"/>
              <w:right w:val="single" w:sz="4" w:space="0" w:color="auto"/>
            </w:tcBorders>
          </w:tcPr>
          <w:p w14:paraId="156B32F8" w14:textId="77777777" w:rsidR="00F82E05" w:rsidRPr="001A342E" w:rsidRDefault="00F82E05" w:rsidP="00E71D67">
            <w:pPr>
              <w:spacing w:line="259"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14:paraId="4C8F070B" w14:textId="77777777" w:rsidR="00F82E05" w:rsidRPr="001A342E" w:rsidRDefault="00F82E05" w:rsidP="00E71D67">
            <w:pPr>
              <w:spacing w:line="259" w:lineRule="auto"/>
              <w:rPr>
                <w:lang w:val="en-US"/>
              </w:rPr>
            </w:pPr>
          </w:p>
        </w:tc>
      </w:tr>
    </w:tbl>
    <w:p w14:paraId="06B96347" w14:textId="77777777" w:rsidR="00F82E05" w:rsidRDefault="00F82E05" w:rsidP="00F82E05"/>
    <w:p w14:paraId="11224009" w14:textId="77777777" w:rsidR="00F82E05" w:rsidRPr="001A342E" w:rsidRDefault="00F82E05" w:rsidP="00F82E05">
      <w:pPr>
        <w:pStyle w:val="Heading2"/>
      </w:pPr>
      <w:bookmarkStart w:id="49" w:name="_Toc95994268"/>
      <w:r w:rsidRPr="001A342E">
        <w:t>Standards</w:t>
      </w:r>
      <w:bookmarkEnd w:id="49"/>
    </w:p>
    <w:p w14:paraId="69FF574F" w14:textId="1EB74E22" w:rsidR="00F82E05" w:rsidRDefault="00F82E05" w:rsidP="00F82E05">
      <w:pPr>
        <w:numPr>
          <w:ilvl w:val="2"/>
          <w:numId w:val="10"/>
        </w:numPr>
      </w:pPr>
    </w:p>
    <w:p w14:paraId="59AD1583" w14:textId="77777777" w:rsidR="006E0E22" w:rsidRPr="001A342E" w:rsidRDefault="006E0E22" w:rsidP="006E0E22">
      <w:pPr>
        <w:ind w:left="1224"/>
      </w:pPr>
    </w:p>
    <w:p w14:paraId="03C55AD4" w14:textId="62359C88" w:rsidR="00F82E05" w:rsidRPr="001A342E" w:rsidRDefault="00F82E05" w:rsidP="00F82E05">
      <w:pPr>
        <w:rPr>
          <w:i/>
        </w:rPr>
      </w:pPr>
      <w:r w:rsidRPr="001A342E">
        <w:rPr>
          <w:i/>
        </w:rPr>
        <w:t xml:space="preserve"> Standards</w:t>
      </w:r>
    </w:p>
    <w:tbl>
      <w:tblPr>
        <w:tblStyle w:val="TableGrid"/>
        <w:tblW w:w="9207" w:type="dxa"/>
        <w:tblInd w:w="-5" w:type="dxa"/>
        <w:tblLook w:val="04A0" w:firstRow="1" w:lastRow="0" w:firstColumn="1" w:lastColumn="0" w:noHBand="0" w:noVBand="1"/>
      </w:tblPr>
      <w:tblGrid>
        <w:gridCol w:w="709"/>
        <w:gridCol w:w="2426"/>
        <w:gridCol w:w="4813"/>
        <w:gridCol w:w="1259"/>
      </w:tblGrid>
      <w:tr w:rsidR="00F82E05" w:rsidRPr="001A342E" w14:paraId="51C58CAD" w14:textId="77777777" w:rsidTr="00E71D67">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6EC896"/>
            <w:hideMark/>
          </w:tcPr>
          <w:p w14:paraId="453A246C" w14:textId="77777777" w:rsidR="00F82E05" w:rsidRPr="001A342E" w:rsidRDefault="00F82E05" w:rsidP="00E71D67">
            <w:pPr>
              <w:spacing w:line="259" w:lineRule="auto"/>
              <w:rPr>
                <w:b/>
                <w:bCs/>
                <w:lang w:val="en-US"/>
              </w:rPr>
            </w:pPr>
            <w:r w:rsidRPr="001A342E">
              <w:rPr>
                <w:b/>
                <w:bCs/>
                <w:lang w:val="en-US"/>
              </w:rPr>
              <w:t>ID</w:t>
            </w:r>
          </w:p>
        </w:tc>
        <w:tc>
          <w:tcPr>
            <w:tcW w:w="2426" w:type="dxa"/>
            <w:tcBorders>
              <w:top w:val="single" w:sz="4" w:space="0" w:color="auto"/>
              <w:left w:val="single" w:sz="4" w:space="0" w:color="auto"/>
              <w:bottom w:val="single" w:sz="4" w:space="0" w:color="auto"/>
              <w:right w:val="single" w:sz="4" w:space="0" w:color="auto"/>
            </w:tcBorders>
            <w:shd w:val="clear" w:color="auto" w:fill="6EC896"/>
            <w:hideMark/>
          </w:tcPr>
          <w:p w14:paraId="62941FEB" w14:textId="77777777" w:rsidR="00F82E05" w:rsidRPr="001A342E" w:rsidRDefault="00F82E05" w:rsidP="00E71D67">
            <w:pPr>
              <w:spacing w:line="259" w:lineRule="auto"/>
              <w:rPr>
                <w:b/>
                <w:bCs/>
                <w:lang w:val="en-US"/>
              </w:rPr>
            </w:pPr>
            <w:r w:rsidRPr="001A342E">
              <w:rPr>
                <w:b/>
                <w:bCs/>
                <w:lang w:val="en-US"/>
              </w:rPr>
              <w:t>Document number</w:t>
            </w:r>
          </w:p>
        </w:tc>
        <w:tc>
          <w:tcPr>
            <w:tcW w:w="4813" w:type="dxa"/>
            <w:tcBorders>
              <w:top w:val="single" w:sz="4" w:space="0" w:color="auto"/>
              <w:left w:val="single" w:sz="4" w:space="0" w:color="auto"/>
              <w:bottom w:val="single" w:sz="4" w:space="0" w:color="auto"/>
              <w:right w:val="single" w:sz="4" w:space="0" w:color="auto"/>
            </w:tcBorders>
            <w:shd w:val="clear" w:color="auto" w:fill="6EC896"/>
            <w:hideMark/>
          </w:tcPr>
          <w:p w14:paraId="67996EA8" w14:textId="77777777" w:rsidR="00F82E05" w:rsidRPr="001A342E" w:rsidRDefault="00F82E05" w:rsidP="00E71D67">
            <w:pPr>
              <w:spacing w:line="259" w:lineRule="auto"/>
              <w:rPr>
                <w:b/>
                <w:bCs/>
                <w:lang w:val="en-US"/>
              </w:rPr>
            </w:pPr>
            <w:r w:rsidRPr="001A342E">
              <w:rPr>
                <w:b/>
                <w:bCs/>
                <w:lang w:val="en-US"/>
              </w:rPr>
              <w:t>Document title</w:t>
            </w:r>
          </w:p>
        </w:tc>
        <w:tc>
          <w:tcPr>
            <w:tcW w:w="1259" w:type="dxa"/>
            <w:tcBorders>
              <w:top w:val="single" w:sz="4" w:space="0" w:color="auto"/>
              <w:left w:val="single" w:sz="4" w:space="0" w:color="auto"/>
              <w:bottom w:val="single" w:sz="4" w:space="0" w:color="auto"/>
              <w:right w:val="single" w:sz="4" w:space="0" w:color="auto"/>
            </w:tcBorders>
            <w:shd w:val="clear" w:color="auto" w:fill="6EC896"/>
            <w:hideMark/>
          </w:tcPr>
          <w:p w14:paraId="04371FA4" w14:textId="77777777" w:rsidR="00F82E05" w:rsidRPr="001A342E" w:rsidRDefault="00F82E05" w:rsidP="00E71D67">
            <w:pPr>
              <w:spacing w:line="259" w:lineRule="auto"/>
              <w:rPr>
                <w:b/>
                <w:bCs/>
                <w:lang w:val="en-US"/>
              </w:rPr>
            </w:pPr>
            <w:r w:rsidRPr="001A342E">
              <w:rPr>
                <w:b/>
                <w:bCs/>
                <w:lang w:val="en-US"/>
              </w:rPr>
              <w:t>Revision</w:t>
            </w:r>
          </w:p>
        </w:tc>
      </w:tr>
      <w:tr w:rsidR="00F82E05" w:rsidRPr="001A342E" w14:paraId="6C1E31B0" w14:textId="77777777" w:rsidTr="00E71D67">
        <w:trPr>
          <w:trHeight w:val="282"/>
        </w:trPr>
        <w:tc>
          <w:tcPr>
            <w:tcW w:w="709" w:type="dxa"/>
            <w:tcBorders>
              <w:top w:val="single" w:sz="4" w:space="0" w:color="auto"/>
              <w:left w:val="single" w:sz="4" w:space="0" w:color="auto"/>
              <w:bottom w:val="single" w:sz="4" w:space="0" w:color="auto"/>
              <w:right w:val="single" w:sz="4" w:space="0" w:color="auto"/>
            </w:tcBorders>
            <w:hideMark/>
          </w:tcPr>
          <w:p w14:paraId="22B2A83C" w14:textId="77777777" w:rsidR="00F82E05" w:rsidRPr="001A342E" w:rsidRDefault="00F82E05" w:rsidP="00E71D67">
            <w:pPr>
              <w:spacing w:line="259" w:lineRule="auto"/>
              <w:rPr>
                <w:lang w:val="en-US"/>
              </w:rPr>
            </w:pPr>
            <w:r w:rsidRPr="001A342E">
              <w:rPr>
                <w:lang w:val="en-US"/>
              </w:rPr>
              <w:t>1</w:t>
            </w:r>
          </w:p>
        </w:tc>
        <w:tc>
          <w:tcPr>
            <w:tcW w:w="2426" w:type="dxa"/>
            <w:tcBorders>
              <w:top w:val="single" w:sz="4" w:space="0" w:color="auto"/>
              <w:left w:val="single" w:sz="4" w:space="0" w:color="auto"/>
              <w:bottom w:val="single" w:sz="4" w:space="0" w:color="auto"/>
              <w:right w:val="single" w:sz="4" w:space="0" w:color="auto"/>
            </w:tcBorders>
          </w:tcPr>
          <w:p w14:paraId="7A450103" w14:textId="77777777" w:rsidR="00F82E05" w:rsidRDefault="00F82E05" w:rsidP="00E71D67">
            <w:pPr>
              <w:spacing w:line="259" w:lineRule="auto"/>
              <w:rPr>
                <w:lang w:val="en-US"/>
              </w:rPr>
            </w:pPr>
          </w:p>
          <w:p w14:paraId="3AECC20A" w14:textId="3DC2EE84" w:rsidR="006E0E22" w:rsidRPr="001A342E" w:rsidRDefault="006E0E22" w:rsidP="00E71D67">
            <w:pPr>
              <w:spacing w:line="259" w:lineRule="auto"/>
              <w:rPr>
                <w:lang w:val="en-US"/>
              </w:rPr>
            </w:pPr>
          </w:p>
        </w:tc>
        <w:tc>
          <w:tcPr>
            <w:tcW w:w="4813" w:type="dxa"/>
            <w:tcBorders>
              <w:top w:val="single" w:sz="4" w:space="0" w:color="auto"/>
              <w:left w:val="single" w:sz="4" w:space="0" w:color="auto"/>
              <w:bottom w:val="single" w:sz="4" w:space="0" w:color="auto"/>
              <w:right w:val="single" w:sz="4" w:space="0" w:color="auto"/>
            </w:tcBorders>
          </w:tcPr>
          <w:p w14:paraId="27DCD4F9" w14:textId="77777777" w:rsidR="00F82E05" w:rsidRPr="001A342E" w:rsidRDefault="00F82E05" w:rsidP="00E71D67">
            <w:pPr>
              <w:spacing w:line="259" w:lineRule="auto"/>
            </w:pPr>
          </w:p>
        </w:tc>
        <w:tc>
          <w:tcPr>
            <w:tcW w:w="1259" w:type="dxa"/>
            <w:tcBorders>
              <w:top w:val="single" w:sz="4" w:space="0" w:color="auto"/>
              <w:left w:val="single" w:sz="4" w:space="0" w:color="auto"/>
              <w:bottom w:val="single" w:sz="4" w:space="0" w:color="auto"/>
              <w:right w:val="single" w:sz="4" w:space="0" w:color="auto"/>
            </w:tcBorders>
          </w:tcPr>
          <w:p w14:paraId="5DE3180A" w14:textId="77777777" w:rsidR="00F82E05" w:rsidRPr="001A342E" w:rsidRDefault="00F82E05" w:rsidP="00E71D67">
            <w:pPr>
              <w:spacing w:line="259" w:lineRule="auto"/>
              <w:rPr>
                <w:lang w:val="en-US"/>
              </w:rPr>
            </w:pPr>
          </w:p>
        </w:tc>
      </w:tr>
      <w:tr w:rsidR="00F82E05" w:rsidRPr="001A342E" w14:paraId="3F095FCB" w14:textId="77777777" w:rsidTr="00E71D67">
        <w:trPr>
          <w:trHeight w:val="273"/>
        </w:trPr>
        <w:tc>
          <w:tcPr>
            <w:tcW w:w="709" w:type="dxa"/>
            <w:tcBorders>
              <w:top w:val="single" w:sz="4" w:space="0" w:color="auto"/>
              <w:left w:val="single" w:sz="4" w:space="0" w:color="auto"/>
              <w:bottom w:val="single" w:sz="4" w:space="0" w:color="auto"/>
              <w:right w:val="single" w:sz="4" w:space="0" w:color="auto"/>
            </w:tcBorders>
            <w:hideMark/>
          </w:tcPr>
          <w:p w14:paraId="5D652904" w14:textId="77777777" w:rsidR="00F82E05" w:rsidRPr="001A342E" w:rsidRDefault="00F82E05" w:rsidP="00E71D67">
            <w:pPr>
              <w:spacing w:line="259" w:lineRule="auto"/>
              <w:rPr>
                <w:lang w:val="en-US"/>
              </w:rPr>
            </w:pPr>
            <w:r w:rsidRPr="001A342E">
              <w:rPr>
                <w:lang w:val="en-US"/>
              </w:rPr>
              <w:t>2</w:t>
            </w:r>
          </w:p>
        </w:tc>
        <w:tc>
          <w:tcPr>
            <w:tcW w:w="2426" w:type="dxa"/>
            <w:tcBorders>
              <w:top w:val="single" w:sz="4" w:space="0" w:color="auto"/>
              <w:left w:val="single" w:sz="4" w:space="0" w:color="auto"/>
              <w:bottom w:val="single" w:sz="4" w:space="0" w:color="auto"/>
              <w:right w:val="single" w:sz="4" w:space="0" w:color="auto"/>
            </w:tcBorders>
          </w:tcPr>
          <w:p w14:paraId="1C7C5BA7" w14:textId="77777777" w:rsidR="00F82E05" w:rsidRDefault="00F82E05" w:rsidP="00E71D67">
            <w:pPr>
              <w:spacing w:line="259" w:lineRule="auto"/>
              <w:rPr>
                <w:lang w:val="en-US"/>
              </w:rPr>
            </w:pPr>
          </w:p>
          <w:p w14:paraId="0CE376DE" w14:textId="4444BFBC" w:rsidR="006E0E22" w:rsidRPr="001A342E" w:rsidRDefault="006E0E22" w:rsidP="00E71D67">
            <w:pPr>
              <w:spacing w:line="259" w:lineRule="auto"/>
              <w:rPr>
                <w:lang w:val="en-US"/>
              </w:rPr>
            </w:pPr>
          </w:p>
        </w:tc>
        <w:tc>
          <w:tcPr>
            <w:tcW w:w="4813" w:type="dxa"/>
            <w:tcBorders>
              <w:top w:val="single" w:sz="4" w:space="0" w:color="auto"/>
              <w:left w:val="single" w:sz="4" w:space="0" w:color="auto"/>
              <w:bottom w:val="single" w:sz="4" w:space="0" w:color="auto"/>
              <w:right w:val="single" w:sz="4" w:space="0" w:color="auto"/>
            </w:tcBorders>
          </w:tcPr>
          <w:p w14:paraId="0D53D228" w14:textId="77777777" w:rsidR="00F82E05" w:rsidRPr="001A342E" w:rsidRDefault="00F82E05" w:rsidP="00E71D67">
            <w:pPr>
              <w:spacing w:line="259" w:lineRule="auto"/>
              <w:rPr>
                <w:lang w:val="en-US"/>
              </w:rPr>
            </w:pPr>
          </w:p>
        </w:tc>
        <w:tc>
          <w:tcPr>
            <w:tcW w:w="1259" w:type="dxa"/>
            <w:tcBorders>
              <w:top w:val="single" w:sz="4" w:space="0" w:color="auto"/>
              <w:left w:val="single" w:sz="4" w:space="0" w:color="auto"/>
              <w:bottom w:val="single" w:sz="4" w:space="0" w:color="auto"/>
              <w:right w:val="single" w:sz="4" w:space="0" w:color="auto"/>
            </w:tcBorders>
          </w:tcPr>
          <w:p w14:paraId="63B20226" w14:textId="77777777" w:rsidR="00F82E05" w:rsidRPr="001A342E" w:rsidRDefault="00F82E05" w:rsidP="00E71D67">
            <w:pPr>
              <w:spacing w:line="259" w:lineRule="auto"/>
              <w:rPr>
                <w:lang w:val="en-US"/>
              </w:rPr>
            </w:pPr>
          </w:p>
        </w:tc>
      </w:tr>
    </w:tbl>
    <w:p w14:paraId="65ACCF7A" w14:textId="69D4CCAA" w:rsidR="00F82E05" w:rsidRDefault="00F82E05" w:rsidP="00F82E05"/>
    <w:p w14:paraId="23BC7C09" w14:textId="10EF3CCA" w:rsidR="006E0E22" w:rsidRDefault="006E0E22" w:rsidP="00F82E05"/>
    <w:p w14:paraId="44FBCADA" w14:textId="0AA1F340" w:rsidR="006E0E22" w:rsidRDefault="006E0E22" w:rsidP="00F82E05"/>
    <w:p w14:paraId="01FDA0DE" w14:textId="7A11041D" w:rsidR="006E0E22" w:rsidRDefault="006E0E22" w:rsidP="00F82E05"/>
    <w:p w14:paraId="79D7D7D3" w14:textId="687FC431" w:rsidR="006E0E22" w:rsidRDefault="006E0E22" w:rsidP="00F82E05"/>
    <w:p w14:paraId="08968676" w14:textId="11B11D9C" w:rsidR="006E0E22" w:rsidRDefault="006E0E22" w:rsidP="00F82E05"/>
    <w:p w14:paraId="52C99AC0" w14:textId="1B42909E" w:rsidR="006E0E22" w:rsidRDefault="006E0E22" w:rsidP="00F82E05"/>
    <w:p w14:paraId="63B2C135" w14:textId="5BAAF6DA" w:rsidR="006E0E22" w:rsidRDefault="006E0E22" w:rsidP="00F82E05"/>
    <w:p w14:paraId="48CCF8EA" w14:textId="77777777" w:rsidR="006E0E22" w:rsidRDefault="006E0E22" w:rsidP="00F82E05"/>
    <w:p w14:paraId="31A06844" w14:textId="77777777" w:rsidR="00F82E05" w:rsidRDefault="00F82E05" w:rsidP="00F82E05">
      <w:pPr>
        <w:pStyle w:val="Heading1"/>
        <w:spacing w:after="120"/>
        <w:ind w:left="851" w:hanging="851"/>
      </w:pPr>
      <w:bookmarkStart w:id="50" w:name="_Toc95994269"/>
      <w:r>
        <w:lastRenderedPageBreak/>
        <w:t>Appendices</w:t>
      </w:r>
      <w:bookmarkEnd w:id="50"/>
    </w:p>
    <w:p w14:paraId="5253DB43" w14:textId="16452840" w:rsidR="00F82E05" w:rsidRPr="006E0E22" w:rsidRDefault="00F82E05" w:rsidP="00F82E05">
      <w:pPr>
        <w:pStyle w:val="List3"/>
      </w:pPr>
    </w:p>
    <w:p w14:paraId="4DAAD060" w14:textId="2D8AC2A5" w:rsidR="00F82E05" w:rsidRPr="00F623DB" w:rsidRDefault="00F82E05" w:rsidP="00F82E05">
      <w:pPr>
        <w:pStyle w:val="Tabletitle"/>
      </w:pPr>
      <w:r w:rsidRPr="006E0E22">
        <w:t xml:space="preserve"> Appendices</w:t>
      </w:r>
    </w:p>
    <w:tbl>
      <w:tblPr>
        <w:tblStyle w:val="TableGrid"/>
        <w:tblW w:w="9001" w:type="dxa"/>
        <w:tblLook w:val="04A0" w:firstRow="1" w:lastRow="0" w:firstColumn="1" w:lastColumn="0" w:noHBand="0" w:noVBand="1"/>
      </w:tblPr>
      <w:tblGrid>
        <w:gridCol w:w="704"/>
        <w:gridCol w:w="3260"/>
        <w:gridCol w:w="5037"/>
      </w:tblGrid>
      <w:tr w:rsidR="00F82E05" w:rsidRPr="002B7499" w14:paraId="6B1EF26F" w14:textId="77777777" w:rsidTr="00E71D67">
        <w:trPr>
          <w:tblHeader/>
        </w:trPr>
        <w:tc>
          <w:tcPr>
            <w:tcW w:w="704" w:type="dxa"/>
            <w:shd w:val="clear" w:color="auto" w:fill="6EC896"/>
            <w:hideMark/>
          </w:tcPr>
          <w:p w14:paraId="2D08E418" w14:textId="77777777" w:rsidR="00F82E05" w:rsidRPr="00FE14C2" w:rsidRDefault="00F82E05" w:rsidP="00E71D67">
            <w:pPr>
              <w:pStyle w:val="Tableheading"/>
              <w:rPr>
                <w:lang w:val="en-US"/>
              </w:rPr>
            </w:pPr>
            <w:r>
              <w:rPr>
                <w:lang w:val="en-US"/>
              </w:rPr>
              <w:t>No</w:t>
            </w:r>
          </w:p>
        </w:tc>
        <w:tc>
          <w:tcPr>
            <w:tcW w:w="3260" w:type="dxa"/>
            <w:shd w:val="clear" w:color="auto" w:fill="6EC896"/>
            <w:hideMark/>
          </w:tcPr>
          <w:p w14:paraId="492331CD" w14:textId="77777777" w:rsidR="00F82E05" w:rsidRPr="00FE14C2" w:rsidRDefault="00F82E05" w:rsidP="00E71D67">
            <w:pPr>
              <w:pStyle w:val="Tableheading"/>
              <w:rPr>
                <w:lang w:val="en-US"/>
              </w:rPr>
            </w:pPr>
            <w:r>
              <w:rPr>
                <w:lang w:val="en-US"/>
              </w:rPr>
              <w:t>Document title</w:t>
            </w:r>
          </w:p>
        </w:tc>
        <w:tc>
          <w:tcPr>
            <w:tcW w:w="5037" w:type="dxa"/>
            <w:shd w:val="clear" w:color="auto" w:fill="6EC896"/>
            <w:hideMark/>
          </w:tcPr>
          <w:p w14:paraId="663A7171" w14:textId="77777777" w:rsidR="00F82E05" w:rsidRPr="00FE14C2" w:rsidRDefault="00F82E05" w:rsidP="00E71D67">
            <w:pPr>
              <w:pStyle w:val="Tableheading"/>
              <w:rPr>
                <w:lang w:val="en-US"/>
              </w:rPr>
            </w:pPr>
            <w:r>
              <w:rPr>
                <w:lang w:val="en-US"/>
              </w:rPr>
              <w:t>Description</w:t>
            </w:r>
          </w:p>
        </w:tc>
      </w:tr>
      <w:tr w:rsidR="00F82E05" w:rsidRPr="002B7499" w14:paraId="56B69B51" w14:textId="77777777" w:rsidTr="006E0E22">
        <w:trPr>
          <w:tblHeader/>
        </w:trPr>
        <w:tc>
          <w:tcPr>
            <w:tcW w:w="704" w:type="dxa"/>
            <w:hideMark/>
          </w:tcPr>
          <w:p w14:paraId="1D478C3B" w14:textId="77777777" w:rsidR="00F82E05" w:rsidRPr="0085544E" w:rsidRDefault="00F82E05" w:rsidP="00E71D67">
            <w:pPr>
              <w:rPr>
                <w:rFonts w:cstheme="minorHAnsi"/>
                <w:szCs w:val="24"/>
                <w:lang w:val="en-US"/>
              </w:rPr>
            </w:pPr>
            <w:r w:rsidRPr="0085544E">
              <w:rPr>
                <w:rFonts w:cstheme="minorHAnsi"/>
                <w:szCs w:val="24"/>
                <w:lang w:val="en-US"/>
              </w:rPr>
              <w:t>1</w:t>
            </w:r>
          </w:p>
        </w:tc>
        <w:tc>
          <w:tcPr>
            <w:tcW w:w="3260" w:type="dxa"/>
            <w:shd w:val="clear" w:color="auto" w:fill="auto"/>
          </w:tcPr>
          <w:p w14:paraId="5CDB694E" w14:textId="1DC2F238" w:rsidR="00F82E05" w:rsidRPr="006E0E22" w:rsidRDefault="006E0E22" w:rsidP="00E71D67">
            <w:pPr>
              <w:rPr>
                <w:rFonts w:cstheme="minorHAnsi"/>
                <w:szCs w:val="24"/>
                <w:lang w:val="en-US"/>
              </w:rPr>
            </w:pPr>
            <w:r w:rsidRPr="006E0E22">
              <w:rPr>
                <w:rFonts w:cstheme="minorHAnsi"/>
                <w:szCs w:val="24"/>
                <w:lang w:val="en-US"/>
              </w:rPr>
              <w:t>Indexing, Filing &amp; Storage</w:t>
            </w:r>
            <w:r w:rsidR="00D858D2">
              <w:rPr>
                <w:rFonts w:cstheme="minorHAnsi"/>
                <w:szCs w:val="24"/>
                <w:lang w:val="en-US"/>
              </w:rPr>
              <w:t xml:space="preserve"> – Minimum Standards</w:t>
            </w:r>
          </w:p>
        </w:tc>
        <w:tc>
          <w:tcPr>
            <w:tcW w:w="5037" w:type="dxa"/>
            <w:shd w:val="clear" w:color="auto" w:fill="auto"/>
          </w:tcPr>
          <w:p w14:paraId="6863C62D" w14:textId="2C837896" w:rsidR="00F82E05" w:rsidRPr="006E0E22" w:rsidRDefault="00F82E05" w:rsidP="00E71D67">
            <w:pPr>
              <w:spacing w:after="160"/>
              <w:contextualSpacing/>
              <w:rPr>
                <w:rFonts w:cstheme="minorHAnsi"/>
                <w:szCs w:val="24"/>
                <w:lang w:val="en-US"/>
              </w:rPr>
            </w:pPr>
          </w:p>
        </w:tc>
      </w:tr>
      <w:tr w:rsidR="00F82E05" w:rsidRPr="002B7499" w14:paraId="068269F2" w14:textId="77777777" w:rsidTr="006E0E22">
        <w:trPr>
          <w:tblHeader/>
        </w:trPr>
        <w:tc>
          <w:tcPr>
            <w:tcW w:w="704" w:type="dxa"/>
            <w:hideMark/>
          </w:tcPr>
          <w:p w14:paraId="36714CA4" w14:textId="77777777" w:rsidR="00F82E05" w:rsidRPr="0085544E" w:rsidRDefault="00F82E05" w:rsidP="00E71D67">
            <w:pPr>
              <w:rPr>
                <w:rFonts w:cstheme="minorHAnsi"/>
                <w:szCs w:val="24"/>
                <w:lang w:val="en-US"/>
              </w:rPr>
            </w:pPr>
            <w:r w:rsidRPr="0085544E">
              <w:rPr>
                <w:rFonts w:cstheme="minorHAnsi"/>
                <w:szCs w:val="24"/>
                <w:lang w:val="en-US"/>
              </w:rPr>
              <w:t>2</w:t>
            </w:r>
          </w:p>
        </w:tc>
        <w:tc>
          <w:tcPr>
            <w:tcW w:w="3260" w:type="dxa"/>
            <w:shd w:val="clear" w:color="auto" w:fill="auto"/>
          </w:tcPr>
          <w:p w14:paraId="3395FDBB" w14:textId="236AFB87" w:rsidR="00F82E05" w:rsidRPr="0085544E" w:rsidRDefault="006E0E22" w:rsidP="00E71D67">
            <w:pPr>
              <w:rPr>
                <w:rFonts w:cstheme="minorHAnsi"/>
                <w:szCs w:val="24"/>
                <w:lang w:val="en-US"/>
              </w:rPr>
            </w:pPr>
            <w:r>
              <w:rPr>
                <w:rFonts w:cstheme="minorHAnsi"/>
                <w:szCs w:val="24"/>
                <w:lang w:val="en-US"/>
              </w:rPr>
              <w:t>Third Parties &amp; Records Management</w:t>
            </w:r>
          </w:p>
        </w:tc>
        <w:tc>
          <w:tcPr>
            <w:tcW w:w="5037" w:type="dxa"/>
            <w:shd w:val="clear" w:color="auto" w:fill="auto"/>
          </w:tcPr>
          <w:p w14:paraId="1C33B3B8" w14:textId="77777777" w:rsidR="00F82E05" w:rsidRPr="0085544E" w:rsidRDefault="00F82E05" w:rsidP="00E71D67">
            <w:pPr>
              <w:spacing w:after="160"/>
              <w:contextualSpacing/>
              <w:rPr>
                <w:rFonts w:cstheme="minorHAnsi"/>
                <w:szCs w:val="24"/>
                <w:lang w:val="en-US"/>
              </w:rPr>
            </w:pPr>
          </w:p>
        </w:tc>
      </w:tr>
      <w:tr w:rsidR="006E0E22" w:rsidRPr="002B7499" w14:paraId="7563C159" w14:textId="77777777" w:rsidTr="00E71D67">
        <w:trPr>
          <w:tblHeader/>
        </w:trPr>
        <w:tc>
          <w:tcPr>
            <w:tcW w:w="704" w:type="dxa"/>
          </w:tcPr>
          <w:p w14:paraId="2356E570" w14:textId="396F6B8F" w:rsidR="006E0E22" w:rsidRPr="0085544E" w:rsidRDefault="006E0E22" w:rsidP="00E71D67">
            <w:pPr>
              <w:rPr>
                <w:rFonts w:cstheme="minorHAnsi"/>
                <w:szCs w:val="24"/>
                <w:lang w:val="en-US"/>
              </w:rPr>
            </w:pPr>
            <w:r>
              <w:rPr>
                <w:rFonts w:cstheme="minorHAnsi"/>
                <w:szCs w:val="24"/>
                <w:lang w:val="en-US"/>
              </w:rPr>
              <w:t>3</w:t>
            </w:r>
          </w:p>
        </w:tc>
        <w:tc>
          <w:tcPr>
            <w:tcW w:w="3260" w:type="dxa"/>
          </w:tcPr>
          <w:p w14:paraId="57ACAF8F" w14:textId="2EA55DF5" w:rsidR="006E0E22" w:rsidRPr="0085544E" w:rsidRDefault="00D858D2" w:rsidP="00E71D67">
            <w:pPr>
              <w:rPr>
                <w:rFonts w:cstheme="minorHAnsi"/>
                <w:szCs w:val="24"/>
                <w:lang w:val="en-US"/>
              </w:rPr>
            </w:pPr>
            <w:r>
              <w:rPr>
                <w:rFonts w:cstheme="minorHAnsi"/>
                <w:szCs w:val="24"/>
                <w:lang w:val="en-US"/>
              </w:rPr>
              <w:t>Procedure for Implementing Retention Schedule</w:t>
            </w:r>
          </w:p>
        </w:tc>
        <w:tc>
          <w:tcPr>
            <w:tcW w:w="5037" w:type="dxa"/>
          </w:tcPr>
          <w:p w14:paraId="16D7F1CB" w14:textId="77777777" w:rsidR="006E0E22" w:rsidRPr="0085544E" w:rsidRDefault="006E0E22" w:rsidP="00E71D67">
            <w:pPr>
              <w:spacing w:after="160"/>
              <w:contextualSpacing/>
              <w:rPr>
                <w:rFonts w:cstheme="minorHAnsi"/>
                <w:szCs w:val="24"/>
                <w:lang w:val="en-US"/>
              </w:rPr>
            </w:pPr>
          </w:p>
        </w:tc>
      </w:tr>
      <w:tr w:rsidR="006E0E22" w:rsidRPr="002B7499" w14:paraId="59CC164A" w14:textId="77777777" w:rsidTr="00E71D67">
        <w:trPr>
          <w:tblHeader/>
        </w:trPr>
        <w:tc>
          <w:tcPr>
            <w:tcW w:w="704" w:type="dxa"/>
          </w:tcPr>
          <w:p w14:paraId="0EFD73EA" w14:textId="027E22D2" w:rsidR="006E0E22" w:rsidRPr="0085544E" w:rsidRDefault="006E0E22" w:rsidP="00E71D67">
            <w:pPr>
              <w:rPr>
                <w:rFonts w:cstheme="minorHAnsi"/>
                <w:szCs w:val="24"/>
                <w:lang w:val="en-US"/>
              </w:rPr>
            </w:pPr>
            <w:r>
              <w:rPr>
                <w:rFonts w:cstheme="minorHAnsi"/>
                <w:szCs w:val="24"/>
                <w:lang w:val="en-US"/>
              </w:rPr>
              <w:t>4</w:t>
            </w:r>
          </w:p>
        </w:tc>
        <w:tc>
          <w:tcPr>
            <w:tcW w:w="3260" w:type="dxa"/>
          </w:tcPr>
          <w:p w14:paraId="2C547FCC" w14:textId="335B668F" w:rsidR="006E0E22" w:rsidRPr="0085544E" w:rsidRDefault="00D858D2" w:rsidP="00E71D67">
            <w:pPr>
              <w:rPr>
                <w:rFonts w:cstheme="minorHAnsi"/>
                <w:szCs w:val="24"/>
                <w:lang w:val="en-US"/>
              </w:rPr>
            </w:pPr>
            <w:r>
              <w:rPr>
                <w:rFonts w:cstheme="minorHAnsi"/>
                <w:szCs w:val="24"/>
                <w:lang w:val="en-US"/>
              </w:rPr>
              <w:t>EWR Retention Schedules</w:t>
            </w:r>
          </w:p>
        </w:tc>
        <w:tc>
          <w:tcPr>
            <w:tcW w:w="5037" w:type="dxa"/>
          </w:tcPr>
          <w:p w14:paraId="40B779E5" w14:textId="77777777" w:rsidR="006E0E22" w:rsidRPr="0085544E" w:rsidRDefault="006E0E22" w:rsidP="00E71D67">
            <w:pPr>
              <w:spacing w:after="160"/>
              <w:contextualSpacing/>
              <w:rPr>
                <w:rFonts w:cstheme="minorHAnsi"/>
                <w:szCs w:val="24"/>
                <w:lang w:val="en-US"/>
              </w:rPr>
            </w:pPr>
          </w:p>
        </w:tc>
      </w:tr>
      <w:tr w:rsidR="006E0E22" w:rsidRPr="002B7499" w14:paraId="639B7622" w14:textId="77777777" w:rsidTr="00E71D67">
        <w:trPr>
          <w:tblHeader/>
        </w:trPr>
        <w:tc>
          <w:tcPr>
            <w:tcW w:w="704" w:type="dxa"/>
          </w:tcPr>
          <w:p w14:paraId="78304F42" w14:textId="3C0A8BE9" w:rsidR="006E0E22" w:rsidRPr="0085544E" w:rsidRDefault="006E0E22" w:rsidP="00E71D67">
            <w:pPr>
              <w:rPr>
                <w:rFonts w:cstheme="minorHAnsi"/>
                <w:szCs w:val="24"/>
                <w:lang w:val="en-US"/>
              </w:rPr>
            </w:pPr>
            <w:r>
              <w:rPr>
                <w:rFonts w:cstheme="minorHAnsi"/>
                <w:szCs w:val="24"/>
                <w:lang w:val="en-US"/>
              </w:rPr>
              <w:t>5</w:t>
            </w:r>
          </w:p>
        </w:tc>
        <w:tc>
          <w:tcPr>
            <w:tcW w:w="3260" w:type="dxa"/>
          </w:tcPr>
          <w:p w14:paraId="705D8292" w14:textId="77777777" w:rsidR="006E0E22" w:rsidRPr="0085544E" w:rsidRDefault="006E0E22" w:rsidP="00E71D67">
            <w:pPr>
              <w:rPr>
                <w:rFonts w:cstheme="minorHAnsi"/>
                <w:szCs w:val="24"/>
                <w:lang w:val="en-US"/>
              </w:rPr>
            </w:pPr>
          </w:p>
        </w:tc>
        <w:tc>
          <w:tcPr>
            <w:tcW w:w="5037" w:type="dxa"/>
          </w:tcPr>
          <w:p w14:paraId="4E6714F2" w14:textId="77777777" w:rsidR="006E0E22" w:rsidRPr="0085544E" w:rsidRDefault="006E0E22" w:rsidP="00E71D67">
            <w:pPr>
              <w:spacing w:after="160"/>
              <w:contextualSpacing/>
              <w:rPr>
                <w:rFonts w:cstheme="minorHAnsi"/>
                <w:szCs w:val="24"/>
                <w:lang w:val="en-US"/>
              </w:rPr>
            </w:pPr>
          </w:p>
        </w:tc>
      </w:tr>
      <w:tr w:rsidR="006E0E22" w:rsidRPr="002B7499" w14:paraId="320898A2" w14:textId="77777777" w:rsidTr="00E71D67">
        <w:trPr>
          <w:tblHeader/>
        </w:trPr>
        <w:tc>
          <w:tcPr>
            <w:tcW w:w="704" w:type="dxa"/>
          </w:tcPr>
          <w:p w14:paraId="5E0FD79B" w14:textId="7BA63745" w:rsidR="006E0E22" w:rsidRPr="0085544E" w:rsidRDefault="006E0E22" w:rsidP="00E71D67">
            <w:pPr>
              <w:rPr>
                <w:rFonts w:cstheme="minorHAnsi"/>
                <w:szCs w:val="24"/>
                <w:lang w:val="en-US"/>
              </w:rPr>
            </w:pPr>
            <w:r>
              <w:rPr>
                <w:rFonts w:cstheme="minorHAnsi"/>
                <w:szCs w:val="24"/>
                <w:lang w:val="en-US"/>
              </w:rPr>
              <w:t>6</w:t>
            </w:r>
          </w:p>
        </w:tc>
        <w:tc>
          <w:tcPr>
            <w:tcW w:w="3260" w:type="dxa"/>
          </w:tcPr>
          <w:p w14:paraId="20CF4CAC" w14:textId="77777777" w:rsidR="006E0E22" w:rsidRPr="0085544E" w:rsidRDefault="006E0E22" w:rsidP="00E71D67">
            <w:pPr>
              <w:rPr>
                <w:rFonts w:cstheme="minorHAnsi"/>
                <w:szCs w:val="24"/>
                <w:lang w:val="en-US"/>
              </w:rPr>
            </w:pPr>
          </w:p>
        </w:tc>
        <w:tc>
          <w:tcPr>
            <w:tcW w:w="5037" w:type="dxa"/>
          </w:tcPr>
          <w:p w14:paraId="4BBD2386" w14:textId="77777777" w:rsidR="006E0E22" w:rsidRPr="0085544E" w:rsidRDefault="006E0E22" w:rsidP="00E71D67">
            <w:pPr>
              <w:spacing w:after="160"/>
              <w:contextualSpacing/>
              <w:rPr>
                <w:rFonts w:cstheme="minorHAnsi"/>
                <w:szCs w:val="24"/>
                <w:lang w:val="en-US"/>
              </w:rPr>
            </w:pPr>
          </w:p>
        </w:tc>
      </w:tr>
    </w:tbl>
    <w:p w14:paraId="5427230F" w14:textId="77777777" w:rsidR="00F82E05" w:rsidRDefault="00F82E05" w:rsidP="00F82E05"/>
    <w:p w14:paraId="7C78CE7D" w14:textId="77777777" w:rsidR="00F82E05" w:rsidRDefault="00F82E05" w:rsidP="00F82E05"/>
    <w:p w14:paraId="02744D0A" w14:textId="547A56D6" w:rsidR="00F82E05" w:rsidRDefault="00F82E05" w:rsidP="00767763"/>
    <w:p w14:paraId="7462363E" w14:textId="76C7D4F1" w:rsidR="00D858D2" w:rsidRDefault="00D858D2" w:rsidP="00767763"/>
    <w:p w14:paraId="6B411B75" w14:textId="3BC745B9" w:rsidR="00D858D2" w:rsidRDefault="00D858D2" w:rsidP="00767763"/>
    <w:p w14:paraId="66CAAB89" w14:textId="0823A51A" w:rsidR="00D858D2" w:rsidRDefault="00D858D2" w:rsidP="00767763"/>
    <w:p w14:paraId="5A81935C" w14:textId="37FF241D" w:rsidR="00D858D2" w:rsidRDefault="00D858D2" w:rsidP="00767763"/>
    <w:p w14:paraId="52193165" w14:textId="2B88C6C2" w:rsidR="00D858D2" w:rsidRDefault="00D858D2" w:rsidP="00767763"/>
    <w:p w14:paraId="393DDCDD" w14:textId="154EE2B4" w:rsidR="00D858D2" w:rsidRDefault="00D858D2" w:rsidP="00767763"/>
    <w:p w14:paraId="0E5BD3C2" w14:textId="73D76E13" w:rsidR="00D858D2" w:rsidRDefault="00D858D2" w:rsidP="00767763"/>
    <w:p w14:paraId="2AA6BC60" w14:textId="599570E3" w:rsidR="00D858D2" w:rsidRDefault="00D858D2" w:rsidP="00767763"/>
    <w:p w14:paraId="55188F47" w14:textId="2A3D7654" w:rsidR="00D858D2" w:rsidRDefault="00D858D2" w:rsidP="00767763"/>
    <w:p w14:paraId="12F13EB3" w14:textId="4BFF05C2" w:rsidR="00D858D2" w:rsidRDefault="00D858D2" w:rsidP="00767763"/>
    <w:p w14:paraId="118CCE2D" w14:textId="61CE60FF" w:rsidR="00D858D2" w:rsidRDefault="00D858D2" w:rsidP="00767763"/>
    <w:p w14:paraId="456C0FDF" w14:textId="5DA9B3CE" w:rsidR="00D858D2" w:rsidRDefault="00D858D2" w:rsidP="00767763"/>
    <w:p w14:paraId="5263BEDA" w14:textId="579D82F1" w:rsidR="00D858D2" w:rsidRDefault="00D858D2" w:rsidP="00767763"/>
    <w:p w14:paraId="50B537E8" w14:textId="532EAFBF" w:rsidR="00D858D2" w:rsidRDefault="00D858D2" w:rsidP="00767763"/>
    <w:p w14:paraId="411924E1" w14:textId="7CA89431" w:rsidR="00D858D2" w:rsidRDefault="00D858D2" w:rsidP="00767763"/>
    <w:p w14:paraId="6A4A0E70" w14:textId="3618DB98" w:rsidR="00D858D2" w:rsidRDefault="00D858D2" w:rsidP="00767763"/>
    <w:p w14:paraId="72AD2830" w14:textId="77EBAEB2" w:rsidR="00D858D2" w:rsidRDefault="00D858D2" w:rsidP="00767763"/>
    <w:p w14:paraId="2799ED35" w14:textId="572DDE8C" w:rsidR="00D858D2" w:rsidRDefault="00D858D2" w:rsidP="00767763"/>
    <w:p w14:paraId="15BF87F7" w14:textId="6FCFBFCE" w:rsidR="00D858D2" w:rsidRDefault="00D858D2" w:rsidP="00767763"/>
    <w:p w14:paraId="0FFE4111" w14:textId="2812ED23" w:rsidR="00D858D2" w:rsidRDefault="00D858D2" w:rsidP="00767763"/>
    <w:p w14:paraId="792027E3" w14:textId="61A716F0" w:rsidR="00D858D2" w:rsidRDefault="00D858D2" w:rsidP="00767763"/>
    <w:p w14:paraId="6227EF8B" w14:textId="311D9917" w:rsidR="00D858D2" w:rsidRDefault="00D858D2" w:rsidP="00767763"/>
    <w:p w14:paraId="5786C8EB" w14:textId="68D6B6BC" w:rsidR="00D858D2" w:rsidRDefault="00D858D2" w:rsidP="00767763"/>
    <w:p w14:paraId="102D428F" w14:textId="335F2FE2" w:rsidR="00D858D2" w:rsidRDefault="00D858D2" w:rsidP="00767763"/>
    <w:p w14:paraId="65BCB2F6" w14:textId="132A7A9C" w:rsidR="00D858D2" w:rsidRDefault="00D858D2" w:rsidP="00767763"/>
    <w:p w14:paraId="5FAE7415" w14:textId="42A8396C" w:rsidR="00D858D2" w:rsidRDefault="00D858D2" w:rsidP="00767763"/>
    <w:p w14:paraId="4AAFBE5F" w14:textId="5327300E" w:rsidR="00D858D2" w:rsidRDefault="00D858D2" w:rsidP="00767763"/>
    <w:p w14:paraId="570E0103" w14:textId="77777777" w:rsidR="00486E84" w:rsidRPr="00486E84" w:rsidRDefault="00486E84" w:rsidP="00486E84">
      <w:pPr>
        <w:pStyle w:val="APPENDIXAshurst"/>
        <w:tabs>
          <w:tab w:val="clear" w:pos="360"/>
        </w:tabs>
        <w:ind w:left="0" w:firstLine="0"/>
        <w:rPr>
          <w:rFonts w:cstheme="minorHAnsi"/>
          <w:sz w:val="24"/>
        </w:rPr>
      </w:pPr>
      <w:bookmarkStart w:id="51" w:name="_Toc95994270"/>
      <w:bookmarkEnd w:id="51"/>
    </w:p>
    <w:p w14:paraId="4F49C1FB" w14:textId="77777777" w:rsidR="00486E84" w:rsidRPr="00486E84" w:rsidRDefault="00486E84" w:rsidP="00486E84">
      <w:pPr>
        <w:pStyle w:val="AppendixSubAshurst"/>
        <w:rPr>
          <w:rFonts w:cstheme="minorHAnsi"/>
          <w:sz w:val="24"/>
        </w:rPr>
      </w:pPr>
      <w:bookmarkStart w:id="52" w:name="_Toc86094807"/>
      <w:bookmarkStart w:id="53" w:name="_Toc86228063"/>
      <w:r w:rsidRPr="00486E84">
        <w:rPr>
          <w:rFonts w:cstheme="minorHAnsi"/>
          <w:sz w:val="24"/>
        </w:rPr>
        <w:t>Indexing, filing and storage – Minimum Standards</w:t>
      </w:r>
      <w:bookmarkEnd w:id="52"/>
      <w:bookmarkEnd w:id="53"/>
    </w:p>
    <w:p w14:paraId="5BA3979E" w14:textId="77777777" w:rsidR="00486E84" w:rsidRPr="00486E84" w:rsidRDefault="00486E84" w:rsidP="00486E84">
      <w:pPr>
        <w:pStyle w:val="NormalAshurst"/>
        <w:rPr>
          <w:rFonts w:cstheme="minorHAnsi"/>
          <w:sz w:val="24"/>
        </w:rPr>
      </w:pPr>
      <w:r w:rsidRPr="00486E84">
        <w:rPr>
          <w:rFonts w:cstheme="minorHAnsi"/>
          <w:sz w:val="24"/>
        </w:rPr>
        <w:t>The following minimum standards apply to the naming and storage of hard copy and electronic Company Records for the purpose of assisting in the efficient creation, retrieval, retention and disposal of Company Records.</w:t>
      </w:r>
    </w:p>
    <w:p w14:paraId="2DFC75A5" w14:textId="77777777" w:rsidR="00486E84" w:rsidRPr="00486E84" w:rsidRDefault="00486E84" w:rsidP="00486E84">
      <w:pPr>
        <w:pStyle w:val="NormalAshurst"/>
        <w:rPr>
          <w:rFonts w:cstheme="minorHAnsi"/>
          <w:sz w:val="24"/>
        </w:rPr>
      </w:pPr>
      <w:r w:rsidRPr="00486E84">
        <w:rPr>
          <w:rFonts w:cstheme="minorHAnsi"/>
          <w:sz w:val="24"/>
        </w:rPr>
        <w:t xml:space="preserve">These minimum standards do not apply to Company Records already housed in a system with its own naming conventions. </w:t>
      </w:r>
    </w:p>
    <w:p w14:paraId="493A0E56" w14:textId="77777777" w:rsidR="00486E84" w:rsidRPr="00486E84" w:rsidRDefault="00486E84" w:rsidP="00486E84">
      <w:pPr>
        <w:pStyle w:val="H1Ashurst"/>
        <w:numPr>
          <w:ilvl w:val="0"/>
          <w:numId w:val="40"/>
        </w:numPr>
        <w:rPr>
          <w:rFonts w:cstheme="minorHAnsi"/>
          <w:sz w:val="24"/>
        </w:rPr>
      </w:pPr>
      <w:bookmarkStart w:id="54" w:name="_Toc95994271"/>
      <w:r w:rsidRPr="00486E84">
        <w:rPr>
          <w:rFonts w:cstheme="minorHAnsi"/>
          <w:sz w:val="24"/>
        </w:rPr>
        <w:t>Naming Conventions for Company Records</w:t>
      </w:r>
      <w:bookmarkEnd w:id="54"/>
    </w:p>
    <w:p w14:paraId="5344D973" w14:textId="77777777" w:rsidR="00486E84" w:rsidRPr="00486E84" w:rsidRDefault="00486E84" w:rsidP="00486E84">
      <w:pPr>
        <w:pStyle w:val="B12Ashurst"/>
        <w:rPr>
          <w:rFonts w:cstheme="minorHAnsi"/>
          <w:sz w:val="24"/>
        </w:rPr>
      </w:pPr>
      <w:r w:rsidRPr="00486E84">
        <w:rPr>
          <w:rFonts w:cstheme="minorHAnsi"/>
          <w:sz w:val="24"/>
        </w:rPr>
        <w:t xml:space="preserve">Descriptive folder and/or file titles as provided below must be used when a EWR employee stores or saves a Company Record. </w:t>
      </w:r>
    </w:p>
    <w:p w14:paraId="1356F350" w14:textId="77777777" w:rsidR="00486E84" w:rsidRPr="00486E84" w:rsidRDefault="00486E84" w:rsidP="00486E84">
      <w:pPr>
        <w:pStyle w:val="B12Ashurst"/>
        <w:rPr>
          <w:rFonts w:cstheme="minorHAnsi"/>
          <w:sz w:val="24"/>
        </w:rPr>
      </w:pPr>
      <w:r w:rsidRPr="00486E84">
        <w:rPr>
          <w:rFonts w:cstheme="minorHAnsi"/>
          <w:sz w:val="24"/>
        </w:rPr>
        <w:t xml:space="preserve">Hardcopy and electronic documents are described separately in these minimum standards because they are stored differently.  </w:t>
      </w:r>
    </w:p>
    <w:p w14:paraId="09C0F212" w14:textId="77777777" w:rsidR="00486E84" w:rsidRPr="00486E84" w:rsidRDefault="00486E84" w:rsidP="00486E84">
      <w:pPr>
        <w:pStyle w:val="AltSH2Ashurst"/>
        <w:tabs>
          <w:tab w:val="clear" w:pos="360"/>
          <w:tab w:val="num" w:pos="782"/>
        </w:tabs>
        <w:ind w:left="782" w:hanging="782"/>
        <w:rPr>
          <w:rFonts w:cstheme="minorHAnsi"/>
          <w:b/>
          <w:bCs/>
          <w:sz w:val="24"/>
        </w:rPr>
      </w:pPr>
      <w:r w:rsidRPr="00486E84">
        <w:rPr>
          <w:rFonts w:cstheme="minorHAnsi"/>
          <w:b/>
          <w:bCs/>
          <w:sz w:val="24"/>
        </w:rPr>
        <w:t>Hardcopy Folder Labels</w:t>
      </w:r>
    </w:p>
    <w:p w14:paraId="4A13643F"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Include the Record Series and/or Record Type.</w:t>
      </w:r>
    </w:p>
    <w:p w14:paraId="64F99834"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In the alternative, use product area / function, subject matter, or a similarly descriptive title.</w:t>
      </w:r>
    </w:p>
    <w:p w14:paraId="5651027E"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Include a date in the folder label if appropriate to indicate date range of the contents.</w:t>
      </w:r>
    </w:p>
    <w:p w14:paraId="7CD9826C" w14:textId="77777777" w:rsidR="00486E84" w:rsidRPr="00486E84" w:rsidRDefault="00486E84" w:rsidP="00486E84">
      <w:pPr>
        <w:pStyle w:val="B12Ashurst"/>
        <w:rPr>
          <w:rFonts w:cstheme="minorHAnsi"/>
          <w:sz w:val="24"/>
        </w:rPr>
      </w:pPr>
      <w:r w:rsidRPr="00486E84">
        <w:rPr>
          <w:rFonts w:cstheme="minorHAnsi"/>
          <w:sz w:val="24"/>
        </w:rPr>
        <w:t>Example: "HR Training - 2010".</w:t>
      </w:r>
    </w:p>
    <w:p w14:paraId="3F6D6398" w14:textId="77777777" w:rsidR="00486E84" w:rsidRPr="00486E84" w:rsidRDefault="00486E84" w:rsidP="00486E84">
      <w:pPr>
        <w:pStyle w:val="AltSH2Ashurst"/>
        <w:tabs>
          <w:tab w:val="clear" w:pos="360"/>
          <w:tab w:val="num" w:pos="782"/>
        </w:tabs>
        <w:ind w:left="782" w:hanging="782"/>
        <w:rPr>
          <w:rFonts w:cstheme="minorHAnsi"/>
          <w:b/>
          <w:bCs/>
          <w:sz w:val="24"/>
        </w:rPr>
      </w:pPr>
      <w:r w:rsidRPr="00486E84">
        <w:rPr>
          <w:rFonts w:cstheme="minorHAnsi"/>
          <w:b/>
          <w:bCs/>
          <w:sz w:val="24"/>
        </w:rPr>
        <w:t>Electronic Folder Names</w:t>
      </w:r>
    </w:p>
    <w:p w14:paraId="62928985"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Include the Records Series and/or Record Type, and/or include the username of the owner of the folder.</w:t>
      </w:r>
    </w:p>
    <w:p w14:paraId="2AB2A236"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In the alternative, use product area / function, subject matter, or a similarly descriptive title.</w:t>
      </w:r>
    </w:p>
    <w:p w14:paraId="2205C4DD"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Include a date in the folder name if appropriate to indicate date range of the contents.</w:t>
      </w:r>
    </w:p>
    <w:p w14:paraId="525E248E" w14:textId="77777777" w:rsidR="00486E84" w:rsidRPr="00486E84" w:rsidRDefault="00486E84" w:rsidP="00486E84">
      <w:pPr>
        <w:pStyle w:val="B12Ashurst"/>
        <w:rPr>
          <w:rFonts w:cstheme="minorHAnsi"/>
          <w:sz w:val="24"/>
        </w:rPr>
      </w:pPr>
      <w:r w:rsidRPr="00486E84">
        <w:rPr>
          <w:rFonts w:cstheme="minorHAnsi"/>
          <w:sz w:val="24"/>
        </w:rPr>
        <w:t>Example: "HR Training – 2020" or "J Smith Training 2020"</w:t>
      </w:r>
    </w:p>
    <w:p w14:paraId="00AD465D" w14:textId="77777777" w:rsidR="00486E84" w:rsidRPr="00486E84" w:rsidRDefault="00486E84" w:rsidP="00486E84">
      <w:pPr>
        <w:pStyle w:val="AltSH2Ashurst"/>
        <w:tabs>
          <w:tab w:val="clear" w:pos="360"/>
          <w:tab w:val="num" w:pos="782"/>
        </w:tabs>
        <w:ind w:left="782" w:hanging="782"/>
        <w:rPr>
          <w:rFonts w:cstheme="minorHAnsi"/>
          <w:b/>
          <w:bCs/>
          <w:sz w:val="24"/>
        </w:rPr>
      </w:pPr>
      <w:r w:rsidRPr="00486E84">
        <w:rPr>
          <w:rFonts w:cstheme="minorHAnsi"/>
          <w:b/>
          <w:bCs/>
          <w:sz w:val="24"/>
        </w:rPr>
        <w:t>Electronic Subfolder Names</w:t>
      </w:r>
    </w:p>
    <w:p w14:paraId="12710B0C"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Include the</w:t>
      </w:r>
      <w:r w:rsidRPr="00486E84">
        <w:rPr>
          <w:rFonts w:cstheme="minorHAnsi"/>
          <w:b/>
          <w:bCs/>
          <w:sz w:val="24"/>
        </w:rPr>
        <w:t xml:space="preserve"> </w:t>
      </w:r>
      <w:r w:rsidRPr="00486E84">
        <w:rPr>
          <w:rFonts w:cstheme="minorHAnsi"/>
          <w:sz w:val="24"/>
        </w:rPr>
        <w:t>Records Series and/or Record Type.</w:t>
      </w:r>
    </w:p>
    <w:p w14:paraId="15C173C0"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In the alternative, use product area / function, subject matter, or a similarly descriptive title.</w:t>
      </w:r>
    </w:p>
    <w:p w14:paraId="3982480E"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lastRenderedPageBreak/>
        <w:t>Include a date range of the contents (e.g., the year, the month and year, etc.) if appropriate.</w:t>
      </w:r>
    </w:p>
    <w:p w14:paraId="5613253A" w14:textId="77777777" w:rsidR="00486E84" w:rsidRPr="00486E84" w:rsidRDefault="00486E84" w:rsidP="00486E84">
      <w:pPr>
        <w:pStyle w:val="B12Ashurst"/>
        <w:rPr>
          <w:rFonts w:cstheme="minorHAnsi"/>
          <w:sz w:val="24"/>
        </w:rPr>
      </w:pPr>
      <w:r w:rsidRPr="00486E84">
        <w:rPr>
          <w:rFonts w:cstheme="minorHAnsi"/>
          <w:sz w:val="24"/>
        </w:rPr>
        <w:t>Example: "J Smith HR Training / Benefits Course Manuals 2020"</w:t>
      </w:r>
    </w:p>
    <w:p w14:paraId="37880607" w14:textId="77777777" w:rsidR="00486E84" w:rsidRPr="00486E84" w:rsidRDefault="00486E84" w:rsidP="00486E84">
      <w:pPr>
        <w:pStyle w:val="AltSH2Ashurst"/>
        <w:tabs>
          <w:tab w:val="clear" w:pos="360"/>
          <w:tab w:val="num" w:pos="782"/>
        </w:tabs>
        <w:ind w:left="782" w:hanging="782"/>
        <w:rPr>
          <w:rFonts w:cstheme="minorHAnsi"/>
          <w:b/>
          <w:bCs/>
          <w:sz w:val="24"/>
        </w:rPr>
      </w:pPr>
      <w:r w:rsidRPr="00486E84">
        <w:rPr>
          <w:rFonts w:cstheme="minorHAnsi"/>
          <w:b/>
          <w:bCs/>
          <w:sz w:val="24"/>
        </w:rPr>
        <w:t>Electronic Document File Names</w:t>
      </w:r>
    </w:p>
    <w:p w14:paraId="785BF9DB"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 xml:space="preserve">Include the Record Series or Record Type, or use the subject matter of the document or a similarly descriptive title. </w:t>
      </w:r>
    </w:p>
    <w:p w14:paraId="7B8D330D" w14:textId="77777777" w:rsidR="00486E84" w:rsidRPr="00486E84" w:rsidRDefault="00486E84" w:rsidP="00486E84">
      <w:pPr>
        <w:pStyle w:val="AltSH3Ashurst"/>
        <w:tabs>
          <w:tab w:val="clear" w:pos="360"/>
          <w:tab w:val="num" w:pos="1406"/>
        </w:tabs>
        <w:ind w:left="1406" w:hanging="624"/>
        <w:rPr>
          <w:rFonts w:cstheme="minorHAnsi"/>
          <w:sz w:val="24"/>
        </w:rPr>
      </w:pPr>
      <w:r w:rsidRPr="00486E84">
        <w:rPr>
          <w:rFonts w:cstheme="minorHAnsi"/>
          <w:sz w:val="24"/>
        </w:rPr>
        <w:t>Include the date and a version number if applicable.</w:t>
      </w:r>
    </w:p>
    <w:p w14:paraId="72EC7A86" w14:textId="77777777" w:rsidR="00486E84" w:rsidRPr="00486E84" w:rsidRDefault="00486E84" w:rsidP="00486E84">
      <w:pPr>
        <w:pStyle w:val="B12Ashurst"/>
        <w:rPr>
          <w:rFonts w:cstheme="minorHAnsi"/>
          <w:sz w:val="24"/>
        </w:rPr>
      </w:pPr>
      <w:r w:rsidRPr="00486E84">
        <w:rPr>
          <w:rFonts w:cstheme="minorHAnsi"/>
          <w:sz w:val="24"/>
        </w:rPr>
        <w:t>Example: "Benefits Training Slides 31.08.2020.v1"</w:t>
      </w:r>
    </w:p>
    <w:p w14:paraId="752549CF" w14:textId="77777777" w:rsidR="00486E84" w:rsidRPr="00486E84" w:rsidRDefault="00486E84" w:rsidP="00486E84">
      <w:pPr>
        <w:pStyle w:val="H1Ashurst"/>
        <w:rPr>
          <w:rFonts w:cstheme="minorHAnsi"/>
          <w:sz w:val="24"/>
        </w:rPr>
      </w:pPr>
      <w:bookmarkStart w:id="55" w:name="_Toc95994272"/>
      <w:r w:rsidRPr="00486E84">
        <w:rPr>
          <w:rFonts w:cstheme="minorHAnsi"/>
          <w:sz w:val="24"/>
        </w:rPr>
        <w:t>Naming Conventions for Non-Records</w:t>
      </w:r>
      <w:bookmarkEnd w:id="55"/>
    </w:p>
    <w:p w14:paraId="328D7007" w14:textId="77777777" w:rsidR="00486E84" w:rsidRPr="00486E84" w:rsidRDefault="00486E84" w:rsidP="00486E84">
      <w:pPr>
        <w:pStyle w:val="B12Ashurst"/>
        <w:rPr>
          <w:rFonts w:cstheme="minorHAnsi"/>
          <w:sz w:val="24"/>
        </w:rPr>
      </w:pPr>
      <w:r w:rsidRPr="00486E84">
        <w:rPr>
          <w:rFonts w:cstheme="minorHAnsi"/>
          <w:sz w:val="24"/>
        </w:rPr>
        <w:t>For Non-Records (such as a Work-in-Progress, Draft, or Transitory Information), the above naming conventions are also recommended, but should also have some indication of draft status (e.g., version number or date) in the file name to identify the files as Non-Records, e.g. "Draft Benefits Meeting Slides 21.07.2020".</w:t>
      </w:r>
    </w:p>
    <w:p w14:paraId="770F90AF" w14:textId="77777777" w:rsidR="00486E84" w:rsidRPr="00486E84" w:rsidRDefault="00486E84" w:rsidP="00486E84">
      <w:pPr>
        <w:pStyle w:val="B12Ashurst"/>
        <w:rPr>
          <w:rFonts w:cstheme="minorHAnsi"/>
          <w:sz w:val="24"/>
        </w:rPr>
      </w:pPr>
      <w:r w:rsidRPr="00486E84">
        <w:rPr>
          <w:rFonts w:cstheme="minorHAnsi"/>
          <w:sz w:val="24"/>
        </w:rPr>
        <w:t>If a Work-in-Progress or Draft is finalised as a Company Record, it must be saved to the appropriate Company Record hardcopy or electronic shared drive folder (as described below), and the folder and document file naming conventions for Company Records must be used at that time. Be sure to remove any indication of draft status from the file name.</w:t>
      </w:r>
    </w:p>
    <w:p w14:paraId="2B2E891B" w14:textId="77777777" w:rsidR="00486E84" w:rsidRPr="00486E84" w:rsidRDefault="00486E84" w:rsidP="00486E84">
      <w:pPr>
        <w:pStyle w:val="B12Ashurst"/>
        <w:rPr>
          <w:rFonts w:cstheme="minorHAnsi"/>
          <w:sz w:val="24"/>
        </w:rPr>
      </w:pPr>
      <w:r w:rsidRPr="00486E84">
        <w:rPr>
          <w:rFonts w:cstheme="minorHAnsi"/>
          <w:sz w:val="24"/>
        </w:rPr>
        <w:t>Unless otherwise subject to a Preservation Notice or business need, previous Work-in-Progress or Drafts should be disposed of once the document is finalised, and Transitory Information should be disposed of once it no longer has an ongoing business value.</w:t>
      </w:r>
    </w:p>
    <w:p w14:paraId="334E8A48" w14:textId="77777777" w:rsidR="00486E84" w:rsidRPr="00486E84" w:rsidRDefault="00486E84" w:rsidP="00486E84">
      <w:pPr>
        <w:pStyle w:val="H1Ashurst"/>
        <w:rPr>
          <w:rFonts w:cstheme="minorHAnsi"/>
          <w:sz w:val="24"/>
        </w:rPr>
      </w:pPr>
      <w:bookmarkStart w:id="56" w:name="_Toc95994273"/>
      <w:r w:rsidRPr="00486E84">
        <w:rPr>
          <w:rFonts w:cstheme="minorHAnsi"/>
          <w:sz w:val="24"/>
        </w:rPr>
        <w:t>Storage of Folders and Files</w:t>
      </w:r>
      <w:bookmarkEnd w:id="56"/>
    </w:p>
    <w:p w14:paraId="671BABD8" w14:textId="77777777" w:rsidR="00486E84" w:rsidRPr="00486E84" w:rsidRDefault="00486E84" w:rsidP="00486E84">
      <w:pPr>
        <w:pStyle w:val="H2Ashurst"/>
        <w:rPr>
          <w:rFonts w:cstheme="minorHAnsi"/>
          <w:b/>
          <w:bCs/>
          <w:sz w:val="24"/>
        </w:rPr>
      </w:pPr>
      <w:r w:rsidRPr="00486E84">
        <w:rPr>
          <w:rFonts w:cstheme="minorHAnsi"/>
          <w:b/>
          <w:bCs/>
          <w:sz w:val="24"/>
        </w:rPr>
        <w:t>Electronic Documents (Non-Email)</w:t>
      </w:r>
    </w:p>
    <w:p w14:paraId="2B9C6672" w14:textId="77777777" w:rsidR="00486E84" w:rsidRPr="00486E84" w:rsidRDefault="00486E84" w:rsidP="00486E84">
      <w:pPr>
        <w:pStyle w:val="H3Ashurst"/>
        <w:rPr>
          <w:rFonts w:cstheme="minorHAnsi"/>
          <w:b/>
          <w:bCs/>
          <w:sz w:val="24"/>
        </w:rPr>
      </w:pPr>
      <w:r w:rsidRPr="00486E84">
        <w:rPr>
          <w:rFonts w:cstheme="minorHAnsi"/>
          <w:b/>
          <w:bCs/>
          <w:sz w:val="24"/>
        </w:rPr>
        <w:t>Company Records</w:t>
      </w:r>
    </w:p>
    <w:p w14:paraId="2A12E940" w14:textId="77777777" w:rsidR="00486E84" w:rsidRPr="00486E84" w:rsidRDefault="00486E84" w:rsidP="00486E84">
      <w:pPr>
        <w:pStyle w:val="B3Ashurst"/>
        <w:rPr>
          <w:rFonts w:cstheme="minorHAnsi"/>
          <w:sz w:val="24"/>
        </w:rPr>
      </w:pPr>
      <w:r w:rsidRPr="00486E84">
        <w:rPr>
          <w:rFonts w:cstheme="minorHAnsi"/>
          <w:sz w:val="24"/>
        </w:rPr>
        <w:t>Networked shared drive folders (e.g. the "Z" drive in Legal or another comparable, secured network location that is regularly backed up and is accessible to authorised employees) are designated as departmental repositories of electronic Company Records subject to the Retention Schedules.</w:t>
      </w:r>
    </w:p>
    <w:p w14:paraId="328AFAD1" w14:textId="77777777" w:rsidR="00486E84" w:rsidRPr="00486E84" w:rsidRDefault="00486E84" w:rsidP="00486E84">
      <w:pPr>
        <w:pStyle w:val="H3Ashurst"/>
        <w:rPr>
          <w:rFonts w:cstheme="minorHAnsi"/>
          <w:b/>
          <w:bCs/>
          <w:sz w:val="24"/>
        </w:rPr>
      </w:pPr>
      <w:r w:rsidRPr="00486E84">
        <w:rPr>
          <w:rFonts w:cstheme="minorHAnsi"/>
          <w:b/>
          <w:bCs/>
          <w:sz w:val="24"/>
        </w:rPr>
        <w:t>Local drives</w:t>
      </w:r>
    </w:p>
    <w:p w14:paraId="18C4F11B" w14:textId="77777777" w:rsidR="00486E84" w:rsidRPr="00486E84" w:rsidRDefault="00486E84" w:rsidP="00486E84">
      <w:pPr>
        <w:pStyle w:val="B3Ashurst"/>
        <w:rPr>
          <w:rFonts w:cstheme="minorHAnsi"/>
          <w:sz w:val="24"/>
        </w:rPr>
      </w:pPr>
      <w:r w:rsidRPr="00486E84">
        <w:rPr>
          <w:rFonts w:cstheme="minorHAnsi"/>
          <w:sz w:val="24"/>
        </w:rPr>
        <w:t>That is, desktop or "C" drives on PCs and laptops and portable storage media (such as USB drives and portable hard drives) are not approved for the permanent retention of electronic Company Records.</w:t>
      </w:r>
    </w:p>
    <w:p w14:paraId="56624FBB" w14:textId="77777777" w:rsidR="00486E84" w:rsidRPr="00486E84" w:rsidRDefault="00486E84" w:rsidP="00486E84">
      <w:pPr>
        <w:pStyle w:val="AltSH3Ashurst"/>
        <w:tabs>
          <w:tab w:val="clear" w:pos="360"/>
          <w:tab w:val="num" w:pos="1406"/>
        </w:tabs>
        <w:ind w:left="1406" w:hanging="624"/>
        <w:rPr>
          <w:rFonts w:cstheme="minorHAnsi"/>
          <w:b/>
          <w:bCs/>
          <w:sz w:val="24"/>
        </w:rPr>
      </w:pPr>
      <w:r w:rsidRPr="00486E84">
        <w:rPr>
          <w:rFonts w:cstheme="minorHAnsi"/>
          <w:b/>
          <w:bCs/>
          <w:sz w:val="24"/>
        </w:rPr>
        <w:t>Collaboration</w:t>
      </w:r>
    </w:p>
    <w:p w14:paraId="1499983F" w14:textId="77777777" w:rsidR="00486E84" w:rsidRPr="00486E84" w:rsidRDefault="00486E84" w:rsidP="00486E84">
      <w:pPr>
        <w:pStyle w:val="B3Ashurst"/>
        <w:rPr>
          <w:rFonts w:cstheme="minorHAnsi"/>
          <w:sz w:val="24"/>
        </w:rPr>
      </w:pPr>
      <w:r w:rsidRPr="00486E84">
        <w:rPr>
          <w:rFonts w:cstheme="minorHAnsi"/>
          <w:sz w:val="24"/>
        </w:rPr>
        <w:lastRenderedPageBreak/>
        <w:t>If electronic Work-in-Progress, Drafts, or other Non-Records require departmental access for collaboration, employees should store such files on their departmental shared drive as described above for Company Records.</w:t>
      </w:r>
    </w:p>
    <w:p w14:paraId="63725E29" w14:textId="77777777" w:rsidR="00486E84" w:rsidRPr="00486E84" w:rsidRDefault="00486E84" w:rsidP="00486E84">
      <w:pPr>
        <w:pStyle w:val="AltSH3Ashurst"/>
        <w:tabs>
          <w:tab w:val="clear" w:pos="360"/>
          <w:tab w:val="num" w:pos="1406"/>
        </w:tabs>
        <w:ind w:left="1406" w:hanging="624"/>
        <w:rPr>
          <w:rFonts w:cstheme="minorHAnsi"/>
          <w:b/>
          <w:bCs/>
          <w:sz w:val="24"/>
        </w:rPr>
      </w:pPr>
      <w:r w:rsidRPr="00486E84">
        <w:rPr>
          <w:rFonts w:cstheme="minorHAnsi"/>
          <w:b/>
          <w:bCs/>
          <w:sz w:val="24"/>
        </w:rPr>
        <w:t>Confidential and restricted access Internal Use data</w:t>
      </w:r>
    </w:p>
    <w:p w14:paraId="35932A5B" w14:textId="77777777" w:rsidR="00486E84" w:rsidRPr="00486E84" w:rsidRDefault="00486E84" w:rsidP="00486E84">
      <w:pPr>
        <w:pStyle w:val="B3Ashurst"/>
        <w:rPr>
          <w:rFonts w:cstheme="minorHAnsi"/>
          <w:sz w:val="24"/>
        </w:rPr>
      </w:pPr>
      <w:r w:rsidRPr="00486E84">
        <w:rPr>
          <w:rFonts w:cstheme="minorHAnsi"/>
          <w:sz w:val="24"/>
        </w:rPr>
        <w:t>Files containing confidential and restricted access internal use data should be secured and only authorised colleagues should have access to such files. Storing such files on an individual colleague's personal network drive (e.g. on OneDrive or another comparable, secured network location that is regularly backed up and is accessible only to the author of the file) may provide the appropriate level of security. If the information is a Company Record that must be stored on a shared drive to provide access to authorised colleagues other than the author, employees should work with Security to assign appropriate security to the applicable shared drive folder.</w:t>
      </w:r>
    </w:p>
    <w:p w14:paraId="69CCA844" w14:textId="77777777" w:rsidR="00486E84" w:rsidRPr="00486E84" w:rsidRDefault="00486E84" w:rsidP="00486E84">
      <w:pPr>
        <w:pStyle w:val="H2Ashurst"/>
        <w:rPr>
          <w:rFonts w:cstheme="minorHAnsi"/>
          <w:b/>
          <w:bCs/>
          <w:sz w:val="24"/>
        </w:rPr>
      </w:pPr>
      <w:r w:rsidRPr="00486E84">
        <w:rPr>
          <w:rFonts w:cstheme="minorHAnsi"/>
          <w:b/>
          <w:bCs/>
          <w:sz w:val="24"/>
        </w:rPr>
        <w:t>Hardcopy Company Records</w:t>
      </w:r>
    </w:p>
    <w:p w14:paraId="6B603648" w14:textId="77777777" w:rsidR="00486E84" w:rsidRPr="00486E84" w:rsidRDefault="00486E84" w:rsidP="00486E84">
      <w:pPr>
        <w:pStyle w:val="H3Ashurst"/>
        <w:rPr>
          <w:rFonts w:cstheme="minorHAnsi"/>
          <w:sz w:val="24"/>
        </w:rPr>
      </w:pPr>
      <w:r w:rsidRPr="00486E84">
        <w:rPr>
          <w:rFonts w:cstheme="minorHAnsi"/>
          <w:sz w:val="24"/>
        </w:rPr>
        <w:t>Segregate hardcopy Company Record files from Work-in-Progress, Drafts, and other Non-Record files so they are not kept in the same folder where appropriate.</w:t>
      </w:r>
    </w:p>
    <w:p w14:paraId="650F527A" w14:textId="77777777" w:rsidR="00486E84" w:rsidRPr="00486E84" w:rsidRDefault="00486E84" w:rsidP="00486E84">
      <w:pPr>
        <w:pStyle w:val="H3Ashurst"/>
        <w:rPr>
          <w:rFonts w:cstheme="minorHAnsi"/>
          <w:sz w:val="24"/>
        </w:rPr>
      </w:pPr>
      <w:r w:rsidRPr="00486E84">
        <w:rPr>
          <w:rFonts w:cstheme="minorHAnsi"/>
          <w:sz w:val="24"/>
        </w:rPr>
        <w:t>Limit folder contents to annual one year periods where appropriate.</w:t>
      </w:r>
    </w:p>
    <w:p w14:paraId="17DC08EF" w14:textId="77777777" w:rsidR="00486E84" w:rsidRPr="00486E84" w:rsidRDefault="00486E84" w:rsidP="00486E84">
      <w:pPr>
        <w:pStyle w:val="H3Ashurst"/>
        <w:rPr>
          <w:rFonts w:cstheme="minorHAnsi"/>
          <w:sz w:val="24"/>
        </w:rPr>
      </w:pPr>
      <w:r w:rsidRPr="00486E84">
        <w:rPr>
          <w:rFonts w:cstheme="minorHAnsi"/>
          <w:sz w:val="24"/>
        </w:rPr>
        <w:t>Provide appropriate check-in and check-out procedures for any onsite EWR file rooms.</w:t>
      </w:r>
    </w:p>
    <w:p w14:paraId="6F4F80E7" w14:textId="77777777" w:rsidR="00486E84" w:rsidRPr="00486E84" w:rsidRDefault="00486E84" w:rsidP="00486E84">
      <w:pPr>
        <w:pStyle w:val="H2Ashurst"/>
        <w:rPr>
          <w:rFonts w:cstheme="minorHAnsi"/>
          <w:sz w:val="24"/>
        </w:rPr>
      </w:pPr>
      <w:r w:rsidRPr="00486E84">
        <w:rPr>
          <w:rFonts w:cstheme="minorHAnsi"/>
          <w:b/>
          <w:bCs/>
          <w:sz w:val="24"/>
        </w:rPr>
        <w:t>Email</w:t>
      </w:r>
    </w:p>
    <w:p w14:paraId="58111414" w14:textId="77777777" w:rsidR="00486E84" w:rsidRPr="00486E84" w:rsidRDefault="00486E84" w:rsidP="00486E84">
      <w:pPr>
        <w:pStyle w:val="B12Ashurst"/>
        <w:rPr>
          <w:rFonts w:cstheme="minorHAnsi"/>
          <w:sz w:val="24"/>
        </w:rPr>
      </w:pPr>
      <w:r w:rsidRPr="00486E84">
        <w:rPr>
          <w:rFonts w:cstheme="minorHAnsi"/>
          <w:sz w:val="24"/>
        </w:rPr>
        <w:t xml:space="preserve">With regard to emails and email attachments which are deemed to be Company Records, the entire email and attachment(s) must be retained for the applicable retention period in the appropriate shared drive locations as described above, not in the email system or in archive folders. </w:t>
      </w:r>
    </w:p>
    <w:p w14:paraId="223C2E57" w14:textId="77777777" w:rsidR="00486E84" w:rsidRPr="00486E84" w:rsidRDefault="00486E84" w:rsidP="00486E84">
      <w:pPr>
        <w:pStyle w:val="H1Ashurst"/>
        <w:rPr>
          <w:rFonts w:cstheme="minorHAnsi"/>
          <w:sz w:val="24"/>
        </w:rPr>
      </w:pPr>
      <w:bookmarkStart w:id="57" w:name="_Toc95994274"/>
      <w:r w:rsidRPr="00486E84">
        <w:rPr>
          <w:rFonts w:cstheme="minorHAnsi"/>
          <w:sz w:val="24"/>
        </w:rPr>
        <w:t>Non-Business Personal Information</w:t>
      </w:r>
      <w:bookmarkEnd w:id="57"/>
    </w:p>
    <w:p w14:paraId="79CA88BB" w14:textId="77777777" w:rsidR="00486E84" w:rsidRPr="00486E84" w:rsidRDefault="00486E84" w:rsidP="00486E84">
      <w:pPr>
        <w:pStyle w:val="H2Ashurst"/>
        <w:rPr>
          <w:rFonts w:cstheme="minorHAnsi"/>
          <w:sz w:val="24"/>
        </w:rPr>
      </w:pPr>
      <w:r w:rsidRPr="00486E84">
        <w:rPr>
          <w:rFonts w:cstheme="minorHAnsi"/>
          <w:sz w:val="24"/>
        </w:rPr>
        <w:t>The use of company resources to store personal, non-business information is discouraged.</w:t>
      </w:r>
    </w:p>
    <w:p w14:paraId="69EC78EC" w14:textId="77777777" w:rsidR="00486E84" w:rsidRPr="00486E84" w:rsidRDefault="00486E84" w:rsidP="00486E84">
      <w:pPr>
        <w:pStyle w:val="H2Ashurst"/>
        <w:rPr>
          <w:rFonts w:cstheme="minorHAnsi"/>
          <w:sz w:val="24"/>
        </w:rPr>
      </w:pPr>
      <w:r w:rsidRPr="00486E84">
        <w:rPr>
          <w:rFonts w:cstheme="minorHAnsi"/>
          <w:sz w:val="24"/>
        </w:rPr>
        <w:t xml:space="preserve">Colleagues are discouraged from storing personal materials that consist of large volume file types (such as images, audio files, and video files) on company resources, including email, network, and local drives. </w:t>
      </w:r>
    </w:p>
    <w:p w14:paraId="2FE7F3D7" w14:textId="77777777" w:rsidR="00486E84" w:rsidRPr="00486E84" w:rsidRDefault="00486E84" w:rsidP="00486E84">
      <w:pPr>
        <w:pStyle w:val="H1Ashurst"/>
        <w:rPr>
          <w:rFonts w:cstheme="minorHAnsi"/>
          <w:sz w:val="24"/>
        </w:rPr>
      </w:pPr>
      <w:bookmarkStart w:id="58" w:name="_Toc95994275"/>
      <w:r w:rsidRPr="00486E84">
        <w:rPr>
          <w:rFonts w:cstheme="minorHAnsi"/>
          <w:sz w:val="24"/>
        </w:rPr>
        <w:t>Periodic Review</w:t>
      </w:r>
      <w:bookmarkEnd w:id="58"/>
    </w:p>
    <w:p w14:paraId="70824D7A" w14:textId="77777777" w:rsidR="00486E84" w:rsidRPr="00486E84" w:rsidRDefault="00486E84" w:rsidP="00486E84">
      <w:pPr>
        <w:pStyle w:val="H2Ashurst"/>
        <w:rPr>
          <w:rFonts w:cstheme="minorHAnsi"/>
          <w:sz w:val="24"/>
        </w:rPr>
      </w:pPr>
      <w:r w:rsidRPr="00486E84">
        <w:rPr>
          <w:rFonts w:cstheme="minorHAnsi"/>
          <w:sz w:val="24"/>
        </w:rPr>
        <w:t>Periodically review Company Records, Non-Company Records, and non-business information, and as appropriate.</w:t>
      </w:r>
    </w:p>
    <w:p w14:paraId="51E3415F" w14:textId="77777777" w:rsidR="00486E84" w:rsidRPr="00486E84" w:rsidRDefault="00486E84" w:rsidP="00486E84">
      <w:pPr>
        <w:pStyle w:val="H2Ashurst"/>
        <w:rPr>
          <w:rFonts w:cstheme="minorHAnsi"/>
          <w:sz w:val="24"/>
        </w:rPr>
      </w:pPr>
      <w:r w:rsidRPr="00486E84">
        <w:rPr>
          <w:rFonts w:cstheme="minorHAnsi"/>
          <w:sz w:val="24"/>
        </w:rPr>
        <w:t>Update folder and file labels.</w:t>
      </w:r>
    </w:p>
    <w:p w14:paraId="164FC3B0" w14:textId="77777777" w:rsidR="00486E84" w:rsidRPr="00486E84" w:rsidRDefault="00486E84" w:rsidP="00486E84">
      <w:pPr>
        <w:pStyle w:val="H2Ashurst"/>
        <w:rPr>
          <w:rFonts w:cstheme="minorHAnsi"/>
          <w:sz w:val="24"/>
        </w:rPr>
      </w:pPr>
      <w:r w:rsidRPr="00486E84">
        <w:rPr>
          <w:rFonts w:cstheme="minorHAnsi"/>
          <w:sz w:val="24"/>
        </w:rPr>
        <w:lastRenderedPageBreak/>
        <w:t>Transfer Company Records to off-site storage.</w:t>
      </w:r>
    </w:p>
    <w:p w14:paraId="0D12F92D" w14:textId="77777777" w:rsidR="00486E84" w:rsidRPr="00486E84" w:rsidRDefault="00486E84" w:rsidP="00486E84">
      <w:pPr>
        <w:pStyle w:val="H2Ashurst"/>
        <w:rPr>
          <w:rFonts w:cstheme="minorHAnsi"/>
          <w:sz w:val="24"/>
        </w:rPr>
      </w:pPr>
      <w:r w:rsidRPr="00486E84">
        <w:rPr>
          <w:rFonts w:cstheme="minorHAnsi"/>
          <w:sz w:val="24"/>
        </w:rPr>
        <w:t>Dispose of Company Records that have expired and are not subject to a Preservation Notice.</w:t>
      </w:r>
    </w:p>
    <w:p w14:paraId="2BEDFCB4" w14:textId="77777777" w:rsidR="00486E84" w:rsidRPr="00486E84" w:rsidRDefault="00486E84" w:rsidP="00486E84">
      <w:pPr>
        <w:pStyle w:val="H2Ashurst"/>
        <w:rPr>
          <w:rFonts w:cstheme="minorHAnsi"/>
          <w:sz w:val="24"/>
        </w:rPr>
      </w:pPr>
      <w:r w:rsidRPr="00486E84">
        <w:rPr>
          <w:rFonts w:cstheme="minorHAnsi"/>
          <w:sz w:val="24"/>
        </w:rPr>
        <w:t>Dispose of Non-Company Records that are not subject to a Preservation Notice.</w:t>
      </w:r>
    </w:p>
    <w:p w14:paraId="6404588F" w14:textId="77777777" w:rsidR="00486E84" w:rsidRPr="00486E84" w:rsidRDefault="00486E84" w:rsidP="00486E84">
      <w:pPr>
        <w:pStyle w:val="H2Ashurst"/>
        <w:rPr>
          <w:rFonts w:cstheme="minorHAnsi"/>
          <w:sz w:val="24"/>
        </w:rPr>
      </w:pPr>
      <w:r w:rsidRPr="00486E84">
        <w:rPr>
          <w:rFonts w:cstheme="minorHAnsi"/>
          <w:sz w:val="24"/>
        </w:rPr>
        <w:t xml:space="preserve">Dispose of non-business information on EWR resources not subject to a Preservation Notice. </w:t>
      </w:r>
    </w:p>
    <w:p w14:paraId="216B785B" w14:textId="1D005158" w:rsidR="00D858D2" w:rsidRDefault="00D858D2" w:rsidP="00767763">
      <w:pPr>
        <w:rPr>
          <w:rFonts w:cstheme="minorHAnsi"/>
          <w:szCs w:val="24"/>
        </w:rPr>
      </w:pPr>
    </w:p>
    <w:p w14:paraId="303D504C" w14:textId="3B3E3758" w:rsidR="00486E84" w:rsidRDefault="00486E84" w:rsidP="00767763">
      <w:pPr>
        <w:rPr>
          <w:rFonts w:cstheme="minorHAnsi"/>
          <w:szCs w:val="24"/>
        </w:rPr>
      </w:pPr>
    </w:p>
    <w:p w14:paraId="5CDE0C99" w14:textId="4D963D6C" w:rsidR="00486E84" w:rsidRDefault="00486E84" w:rsidP="00767763">
      <w:pPr>
        <w:rPr>
          <w:rFonts w:cstheme="minorHAnsi"/>
          <w:szCs w:val="24"/>
        </w:rPr>
      </w:pPr>
    </w:p>
    <w:p w14:paraId="17BF2B08" w14:textId="1BE2A0BC" w:rsidR="00486E84" w:rsidRDefault="00486E84" w:rsidP="00767763">
      <w:pPr>
        <w:rPr>
          <w:rFonts w:cstheme="minorHAnsi"/>
          <w:szCs w:val="24"/>
        </w:rPr>
      </w:pPr>
    </w:p>
    <w:p w14:paraId="603D0311" w14:textId="1FAB9AEA" w:rsidR="00486E84" w:rsidRDefault="00486E84" w:rsidP="00767763">
      <w:pPr>
        <w:rPr>
          <w:rFonts w:cstheme="minorHAnsi"/>
          <w:szCs w:val="24"/>
        </w:rPr>
      </w:pPr>
    </w:p>
    <w:p w14:paraId="1562C087" w14:textId="0880B365" w:rsidR="00486E84" w:rsidRDefault="00486E84" w:rsidP="00767763">
      <w:pPr>
        <w:rPr>
          <w:rFonts w:cstheme="minorHAnsi"/>
          <w:szCs w:val="24"/>
        </w:rPr>
      </w:pPr>
    </w:p>
    <w:p w14:paraId="4C6ECD95" w14:textId="51D1A731" w:rsidR="00486E84" w:rsidRDefault="00486E84" w:rsidP="00767763">
      <w:pPr>
        <w:rPr>
          <w:rFonts w:cstheme="minorHAnsi"/>
          <w:szCs w:val="24"/>
        </w:rPr>
      </w:pPr>
    </w:p>
    <w:p w14:paraId="7307E960" w14:textId="1190FB45" w:rsidR="00486E84" w:rsidRDefault="00486E84" w:rsidP="00767763">
      <w:pPr>
        <w:rPr>
          <w:rFonts w:cstheme="minorHAnsi"/>
          <w:szCs w:val="24"/>
        </w:rPr>
      </w:pPr>
    </w:p>
    <w:p w14:paraId="02042F0E" w14:textId="758DED45" w:rsidR="00486E84" w:rsidRDefault="00486E84" w:rsidP="00767763">
      <w:pPr>
        <w:rPr>
          <w:rFonts w:cstheme="minorHAnsi"/>
          <w:szCs w:val="24"/>
        </w:rPr>
      </w:pPr>
    </w:p>
    <w:p w14:paraId="60D47152" w14:textId="510C2DEE" w:rsidR="00486E84" w:rsidRDefault="00486E84" w:rsidP="00767763">
      <w:pPr>
        <w:rPr>
          <w:rFonts w:cstheme="minorHAnsi"/>
          <w:szCs w:val="24"/>
        </w:rPr>
      </w:pPr>
    </w:p>
    <w:p w14:paraId="5B4AE6D1" w14:textId="6385B438" w:rsidR="00486E84" w:rsidRDefault="00486E84" w:rsidP="00767763">
      <w:pPr>
        <w:rPr>
          <w:rFonts w:cstheme="minorHAnsi"/>
          <w:szCs w:val="24"/>
        </w:rPr>
      </w:pPr>
    </w:p>
    <w:p w14:paraId="1B5FAF73" w14:textId="40DA7FDB" w:rsidR="00486E84" w:rsidRDefault="00486E84" w:rsidP="00767763">
      <w:pPr>
        <w:rPr>
          <w:rFonts w:cstheme="minorHAnsi"/>
          <w:szCs w:val="24"/>
        </w:rPr>
      </w:pPr>
    </w:p>
    <w:p w14:paraId="1967CD6D" w14:textId="3E409268" w:rsidR="00486E84" w:rsidRDefault="00486E84" w:rsidP="00767763">
      <w:pPr>
        <w:rPr>
          <w:rFonts w:cstheme="minorHAnsi"/>
          <w:szCs w:val="24"/>
        </w:rPr>
      </w:pPr>
    </w:p>
    <w:p w14:paraId="4E3D8861" w14:textId="29A5E0F5" w:rsidR="00486E84" w:rsidRDefault="00486E84" w:rsidP="00767763">
      <w:pPr>
        <w:rPr>
          <w:rFonts w:cstheme="minorHAnsi"/>
          <w:szCs w:val="24"/>
        </w:rPr>
      </w:pPr>
    </w:p>
    <w:p w14:paraId="5BB3EA2C" w14:textId="202B8BA7" w:rsidR="00486E84" w:rsidRDefault="00486E84" w:rsidP="00767763">
      <w:pPr>
        <w:rPr>
          <w:rFonts w:cstheme="minorHAnsi"/>
          <w:szCs w:val="24"/>
        </w:rPr>
      </w:pPr>
    </w:p>
    <w:p w14:paraId="41994E33" w14:textId="3159CDC6" w:rsidR="00486E84" w:rsidRDefault="00486E84" w:rsidP="00767763">
      <w:pPr>
        <w:rPr>
          <w:rFonts w:cstheme="minorHAnsi"/>
          <w:szCs w:val="24"/>
        </w:rPr>
      </w:pPr>
    </w:p>
    <w:p w14:paraId="5D37F733" w14:textId="47134A4D" w:rsidR="00486E84" w:rsidRDefault="00486E84" w:rsidP="00767763">
      <w:pPr>
        <w:rPr>
          <w:rFonts w:cstheme="minorHAnsi"/>
          <w:szCs w:val="24"/>
        </w:rPr>
      </w:pPr>
    </w:p>
    <w:p w14:paraId="4A163F98" w14:textId="529278F8" w:rsidR="00486E84" w:rsidRDefault="00486E84" w:rsidP="00767763">
      <w:pPr>
        <w:rPr>
          <w:rFonts w:cstheme="minorHAnsi"/>
          <w:szCs w:val="24"/>
        </w:rPr>
      </w:pPr>
    </w:p>
    <w:p w14:paraId="58379843" w14:textId="67D917D5" w:rsidR="00486E84" w:rsidRDefault="00486E84" w:rsidP="00767763">
      <w:pPr>
        <w:rPr>
          <w:rFonts w:cstheme="minorHAnsi"/>
          <w:szCs w:val="24"/>
        </w:rPr>
      </w:pPr>
    </w:p>
    <w:p w14:paraId="0E7429E3" w14:textId="1977A556" w:rsidR="00486E84" w:rsidRDefault="00486E84" w:rsidP="00767763">
      <w:pPr>
        <w:rPr>
          <w:rFonts w:cstheme="minorHAnsi"/>
          <w:szCs w:val="24"/>
        </w:rPr>
      </w:pPr>
    </w:p>
    <w:p w14:paraId="1E0E8CBE" w14:textId="2F3A06DA" w:rsidR="00486E84" w:rsidRDefault="00486E84" w:rsidP="00767763">
      <w:pPr>
        <w:rPr>
          <w:rFonts w:cstheme="minorHAnsi"/>
          <w:szCs w:val="24"/>
        </w:rPr>
      </w:pPr>
    </w:p>
    <w:p w14:paraId="6025AB04" w14:textId="201E9FC8" w:rsidR="00486E84" w:rsidRDefault="00486E84" w:rsidP="00767763">
      <w:pPr>
        <w:rPr>
          <w:rFonts w:cstheme="minorHAnsi"/>
          <w:szCs w:val="24"/>
        </w:rPr>
      </w:pPr>
    </w:p>
    <w:p w14:paraId="51E481A3" w14:textId="464E3D14" w:rsidR="00486E84" w:rsidRDefault="00486E84" w:rsidP="00767763">
      <w:pPr>
        <w:rPr>
          <w:rFonts w:cstheme="minorHAnsi"/>
          <w:szCs w:val="24"/>
        </w:rPr>
      </w:pPr>
    </w:p>
    <w:p w14:paraId="428A1390" w14:textId="461D5959" w:rsidR="00486E84" w:rsidRDefault="00486E84" w:rsidP="00767763">
      <w:pPr>
        <w:rPr>
          <w:rFonts w:cstheme="minorHAnsi"/>
          <w:szCs w:val="24"/>
        </w:rPr>
      </w:pPr>
    </w:p>
    <w:p w14:paraId="6EF98398" w14:textId="753A5D5F" w:rsidR="00486E84" w:rsidRDefault="00486E84" w:rsidP="00767763">
      <w:pPr>
        <w:rPr>
          <w:rFonts w:cstheme="minorHAnsi"/>
          <w:szCs w:val="24"/>
        </w:rPr>
      </w:pPr>
    </w:p>
    <w:p w14:paraId="5B1CE8CA" w14:textId="7F1B8125" w:rsidR="00486E84" w:rsidRDefault="00486E84" w:rsidP="00767763">
      <w:pPr>
        <w:rPr>
          <w:rFonts w:cstheme="minorHAnsi"/>
          <w:szCs w:val="24"/>
        </w:rPr>
      </w:pPr>
    </w:p>
    <w:p w14:paraId="5D365AA1" w14:textId="093FCBCD" w:rsidR="00486E84" w:rsidRDefault="00486E84" w:rsidP="00767763">
      <w:pPr>
        <w:rPr>
          <w:rFonts w:cstheme="minorHAnsi"/>
          <w:szCs w:val="24"/>
        </w:rPr>
      </w:pPr>
    </w:p>
    <w:p w14:paraId="6F7A2DDE" w14:textId="3D3E98E8" w:rsidR="00486E84" w:rsidRDefault="00486E84" w:rsidP="00767763">
      <w:pPr>
        <w:rPr>
          <w:rFonts w:cstheme="minorHAnsi"/>
          <w:szCs w:val="24"/>
        </w:rPr>
      </w:pPr>
    </w:p>
    <w:p w14:paraId="257CCE7B" w14:textId="400A0220" w:rsidR="00486E84" w:rsidRDefault="00486E84" w:rsidP="00767763">
      <w:pPr>
        <w:rPr>
          <w:rFonts w:cstheme="minorHAnsi"/>
          <w:szCs w:val="24"/>
        </w:rPr>
      </w:pPr>
    </w:p>
    <w:p w14:paraId="5B005D5D" w14:textId="380AAD86" w:rsidR="00486E84" w:rsidRDefault="00486E84" w:rsidP="00767763">
      <w:pPr>
        <w:rPr>
          <w:rFonts w:cstheme="minorHAnsi"/>
          <w:szCs w:val="24"/>
        </w:rPr>
      </w:pPr>
    </w:p>
    <w:p w14:paraId="0CAFC75F" w14:textId="4E804B3F" w:rsidR="00486E84" w:rsidRDefault="00486E84" w:rsidP="00767763">
      <w:pPr>
        <w:rPr>
          <w:rFonts w:cstheme="minorHAnsi"/>
          <w:szCs w:val="24"/>
        </w:rPr>
      </w:pPr>
    </w:p>
    <w:p w14:paraId="2AD39185" w14:textId="118268CC" w:rsidR="00486E84" w:rsidRDefault="00486E84" w:rsidP="00767763">
      <w:pPr>
        <w:rPr>
          <w:rFonts w:cstheme="minorHAnsi"/>
          <w:szCs w:val="24"/>
        </w:rPr>
      </w:pPr>
    </w:p>
    <w:p w14:paraId="52FB068B" w14:textId="0336D153" w:rsidR="00486E84" w:rsidRDefault="00486E84" w:rsidP="00767763">
      <w:pPr>
        <w:rPr>
          <w:rFonts w:cstheme="minorHAnsi"/>
          <w:szCs w:val="24"/>
        </w:rPr>
      </w:pPr>
    </w:p>
    <w:p w14:paraId="690913EC" w14:textId="1C4E3C7A" w:rsidR="00486E84" w:rsidRDefault="00486E84" w:rsidP="00767763">
      <w:pPr>
        <w:rPr>
          <w:rFonts w:cstheme="minorHAnsi"/>
          <w:szCs w:val="24"/>
        </w:rPr>
      </w:pPr>
    </w:p>
    <w:p w14:paraId="0072C27B" w14:textId="4D9B97F6" w:rsidR="00486E84" w:rsidRDefault="00486E84" w:rsidP="00767763">
      <w:pPr>
        <w:rPr>
          <w:rFonts w:cstheme="minorHAnsi"/>
          <w:szCs w:val="24"/>
        </w:rPr>
      </w:pPr>
    </w:p>
    <w:p w14:paraId="6521A9CF" w14:textId="577C4FA7" w:rsidR="00486E84" w:rsidRDefault="00486E84" w:rsidP="00767763">
      <w:pPr>
        <w:rPr>
          <w:rFonts w:cstheme="minorHAnsi"/>
          <w:szCs w:val="24"/>
        </w:rPr>
      </w:pPr>
    </w:p>
    <w:p w14:paraId="59D0FF01" w14:textId="77777777" w:rsidR="00486E84" w:rsidRPr="00326C9C" w:rsidRDefault="00486E84" w:rsidP="00486E84">
      <w:pPr>
        <w:pStyle w:val="APPENDIXAshurst"/>
        <w:tabs>
          <w:tab w:val="clear" w:pos="360"/>
        </w:tabs>
        <w:ind w:left="0" w:firstLine="0"/>
        <w:rPr>
          <w:szCs w:val="18"/>
        </w:rPr>
      </w:pPr>
      <w:bookmarkStart w:id="59" w:name="_Toc95994276"/>
      <w:bookmarkEnd w:id="59"/>
    </w:p>
    <w:p w14:paraId="41D3A680" w14:textId="77777777" w:rsidR="00486E84" w:rsidRPr="00486E84" w:rsidRDefault="00486E84" w:rsidP="00486E84">
      <w:pPr>
        <w:pStyle w:val="AppendixSubAshurst"/>
        <w:rPr>
          <w:sz w:val="24"/>
        </w:rPr>
      </w:pPr>
      <w:bookmarkStart w:id="60" w:name="_Toc86094809"/>
      <w:bookmarkStart w:id="61" w:name="_Toc86228065"/>
      <w:r w:rsidRPr="00486E84">
        <w:rPr>
          <w:sz w:val="24"/>
        </w:rPr>
        <w:t>Third parties and records management</w:t>
      </w:r>
      <w:bookmarkEnd w:id="60"/>
      <w:bookmarkEnd w:id="61"/>
    </w:p>
    <w:p w14:paraId="6FA74DDF" w14:textId="5D30F740" w:rsidR="00486E84" w:rsidRPr="00486E84" w:rsidRDefault="00486E84" w:rsidP="00486E84">
      <w:pPr>
        <w:pStyle w:val="NormalAshurst"/>
        <w:rPr>
          <w:sz w:val="24"/>
        </w:rPr>
      </w:pPr>
      <w:r w:rsidRPr="00486E84">
        <w:rPr>
          <w:sz w:val="24"/>
        </w:rPr>
        <w:t xml:space="preserve">From time to time, EWR will engage third parties to provide EWR with goods and/or services. Please see </w:t>
      </w:r>
      <w:r w:rsidRPr="008179C7">
        <w:rPr>
          <w:sz w:val="24"/>
        </w:rPr>
        <w:t xml:space="preserve">section </w:t>
      </w:r>
      <w:r w:rsidR="008179C7" w:rsidRPr="008179C7">
        <w:rPr>
          <w:sz w:val="24"/>
        </w:rPr>
        <w:t>11</w:t>
      </w:r>
      <w:r w:rsidRPr="008179C7">
        <w:rPr>
          <w:sz w:val="24"/>
        </w:rPr>
        <w:t xml:space="preserve"> of EWR's Personal Data Handling Policy.</w:t>
      </w:r>
    </w:p>
    <w:p w14:paraId="006347E5" w14:textId="77777777" w:rsidR="00486E84" w:rsidRPr="00486E84" w:rsidRDefault="00486E84" w:rsidP="00486E84">
      <w:pPr>
        <w:pStyle w:val="NormalAshurst"/>
        <w:rPr>
          <w:sz w:val="24"/>
        </w:rPr>
      </w:pPr>
      <w:r w:rsidRPr="00486E84">
        <w:rPr>
          <w:sz w:val="24"/>
        </w:rPr>
        <w:t>In this context "</w:t>
      </w:r>
      <w:r w:rsidRPr="00486E84">
        <w:rPr>
          <w:b/>
          <w:bCs/>
          <w:sz w:val="24"/>
        </w:rPr>
        <w:t>Third Parties</w:t>
      </w:r>
      <w:r w:rsidRPr="00486E84">
        <w:rPr>
          <w:sz w:val="24"/>
        </w:rPr>
        <w:t>" are persons or entities who are not employees of EWR, such as third party vendors, independent contractors, consultants, agents, representatives, and similar persons.</w:t>
      </w:r>
    </w:p>
    <w:p w14:paraId="7BC9D49C" w14:textId="77777777" w:rsidR="00486E84" w:rsidRPr="00486E84" w:rsidRDefault="00486E84" w:rsidP="00486E84">
      <w:pPr>
        <w:pStyle w:val="NormalAshurst"/>
        <w:rPr>
          <w:sz w:val="24"/>
        </w:rPr>
      </w:pPr>
      <w:r w:rsidRPr="00486E84">
        <w:rPr>
          <w:sz w:val="24"/>
        </w:rPr>
        <w:t xml:space="preserve">The appropriate EWR colleague who is responsible for the engagement and/or contract with the Third Party in question shall first determine whether the Third Party is or may be responsible for the creation of and/or storage Company Records. </w:t>
      </w:r>
    </w:p>
    <w:p w14:paraId="08EE5C43" w14:textId="77777777" w:rsidR="00486E84" w:rsidRPr="00486E84" w:rsidRDefault="00486E84" w:rsidP="00486E84">
      <w:pPr>
        <w:pStyle w:val="NormalAshurst"/>
        <w:rPr>
          <w:sz w:val="24"/>
        </w:rPr>
      </w:pPr>
      <w:r w:rsidRPr="00486E84">
        <w:rPr>
          <w:sz w:val="24"/>
        </w:rPr>
        <w:t>If the determination is positive, the following guidelines must be applied:</w:t>
      </w:r>
    </w:p>
    <w:p w14:paraId="3B56344E" w14:textId="77777777" w:rsidR="00486E84" w:rsidRPr="00486E84" w:rsidRDefault="00486E84" w:rsidP="00486E84">
      <w:pPr>
        <w:pStyle w:val="H3Ashurst"/>
        <w:rPr>
          <w:sz w:val="24"/>
        </w:rPr>
      </w:pPr>
      <w:r w:rsidRPr="00486E84">
        <w:rPr>
          <w:sz w:val="24"/>
        </w:rPr>
        <w:t xml:space="preserve">Third Parties who create Company Records shall be required as part of their engagement and contract with EWR to comply with the applicable sections of these procedures; or </w:t>
      </w:r>
    </w:p>
    <w:p w14:paraId="7521767D" w14:textId="77777777" w:rsidR="00486E84" w:rsidRPr="00486E84" w:rsidRDefault="00486E84" w:rsidP="00486E84">
      <w:pPr>
        <w:pStyle w:val="H3Ashurst"/>
        <w:rPr>
          <w:sz w:val="24"/>
        </w:rPr>
      </w:pPr>
      <w:r w:rsidRPr="00486E84">
        <w:rPr>
          <w:sz w:val="24"/>
        </w:rPr>
        <w:t>Third Parties may be permitted to follow their own equivalent records management policies and retention schedules, so long as such policies and retention schedules assure that the Third Party will manage EWR Company Records appropriately for the type of Company Record involved and in accordance with applicable legal and regulatory requirements; and</w:t>
      </w:r>
    </w:p>
    <w:p w14:paraId="1FCB97AB" w14:textId="77777777" w:rsidR="00486E84" w:rsidRPr="00486E84" w:rsidRDefault="00486E84" w:rsidP="00486E84">
      <w:pPr>
        <w:pStyle w:val="H3Ashurst"/>
        <w:rPr>
          <w:sz w:val="24"/>
        </w:rPr>
      </w:pPr>
      <w:r w:rsidRPr="00486E84">
        <w:rPr>
          <w:sz w:val="24"/>
        </w:rPr>
        <w:t xml:space="preserve">In each case, the Third Party must grant EWR reasonable access to their Company Records related to business performed for EWR. </w:t>
      </w:r>
    </w:p>
    <w:p w14:paraId="60863125" w14:textId="77777777" w:rsidR="00486E84" w:rsidRPr="00486E84" w:rsidRDefault="00486E84" w:rsidP="00486E84">
      <w:pPr>
        <w:pStyle w:val="H3Ashurst"/>
        <w:rPr>
          <w:sz w:val="24"/>
        </w:rPr>
      </w:pPr>
      <w:r w:rsidRPr="00486E84">
        <w:rPr>
          <w:sz w:val="24"/>
        </w:rPr>
        <w:t xml:space="preserve">Upon termination of the Third Party relationship, Third Parties must be obligated to either deliver Company Records not already in EWR's possession to EWR or securely dispose of such Company Records, unless otherwise instructed by EWR in writing. </w:t>
      </w:r>
    </w:p>
    <w:p w14:paraId="171830DC" w14:textId="77777777" w:rsidR="00486E84" w:rsidRPr="00486E84" w:rsidRDefault="00486E84" w:rsidP="00486E84">
      <w:pPr>
        <w:pStyle w:val="H3Ashurst"/>
        <w:rPr>
          <w:sz w:val="24"/>
        </w:rPr>
      </w:pPr>
      <w:r w:rsidRPr="00486E84">
        <w:rPr>
          <w:sz w:val="24"/>
        </w:rPr>
        <w:t>Additional terms and conditions may be imposed on Third Parties with regard to record retention subject to local requirements and the nature of the Third Party relationship.</w:t>
      </w:r>
    </w:p>
    <w:p w14:paraId="1617284A" w14:textId="328CD08E" w:rsidR="00486E84" w:rsidRPr="00326C9C" w:rsidRDefault="00486E84" w:rsidP="00486E84">
      <w:pPr>
        <w:pStyle w:val="H1Ashurst"/>
      </w:pPr>
      <w:r w:rsidRPr="00326C9C">
        <w:br w:type="page"/>
      </w:r>
    </w:p>
    <w:p w14:paraId="398C0AC1" w14:textId="77777777" w:rsidR="00486E84" w:rsidRPr="00486E84" w:rsidRDefault="00486E84" w:rsidP="00486E84">
      <w:pPr>
        <w:pStyle w:val="APPENDIXAshurst"/>
        <w:tabs>
          <w:tab w:val="clear" w:pos="360"/>
        </w:tabs>
        <w:ind w:left="0" w:firstLine="0"/>
        <w:rPr>
          <w:rFonts w:cstheme="minorHAnsi"/>
          <w:sz w:val="24"/>
        </w:rPr>
      </w:pPr>
      <w:bookmarkStart w:id="62" w:name="_Toc95994277"/>
      <w:bookmarkEnd w:id="62"/>
    </w:p>
    <w:p w14:paraId="4C85639B" w14:textId="77777777" w:rsidR="00486E84" w:rsidRPr="00486E84" w:rsidRDefault="00486E84" w:rsidP="00486E84">
      <w:pPr>
        <w:pStyle w:val="AppendixSubAshurst"/>
        <w:rPr>
          <w:rFonts w:cstheme="minorHAnsi"/>
          <w:sz w:val="24"/>
        </w:rPr>
      </w:pPr>
      <w:bookmarkStart w:id="63" w:name="_Toc86094811"/>
      <w:bookmarkStart w:id="64" w:name="_Toc86228067"/>
      <w:r w:rsidRPr="00486E84">
        <w:rPr>
          <w:rFonts w:cstheme="minorHAnsi"/>
          <w:sz w:val="24"/>
        </w:rPr>
        <w:t xml:space="preserve">Procedure for implementing Retention </w:t>
      </w:r>
      <w:bookmarkEnd w:id="63"/>
      <w:r w:rsidRPr="00486E84">
        <w:rPr>
          <w:rFonts w:cstheme="minorHAnsi"/>
          <w:sz w:val="24"/>
        </w:rPr>
        <w:t>Schedules</w:t>
      </w:r>
      <w:bookmarkEnd w:id="64"/>
    </w:p>
    <w:p w14:paraId="344B14D0" w14:textId="77777777" w:rsidR="00486E84" w:rsidRPr="00486E84" w:rsidRDefault="00486E84" w:rsidP="00486E84">
      <w:pPr>
        <w:pStyle w:val="NormalAshurst"/>
        <w:rPr>
          <w:rFonts w:cstheme="minorHAnsi"/>
          <w:sz w:val="24"/>
        </w:rPr>
      </w:pPr>
      <w:r w:rsidRPr="00486E84">
        <w:rPr>
          <w:rFonts w:cstheme="minorHAnsi"/>
          <w:sz w:val="24"/>
        </w:rPr>
        <w:t xml:space="preserve">The Retention Schedules contain four columns: </w:t>
      </w:r>
    </w:p>
    <w:tbl>
      <w:tblPr>
        <w:tblStyle w:val="TableGrid"/>
        <w:tblW w:w="0" w:type="auto"/>
        <w:tblLook w:val="04A0" w:firstRow="1" w:lastRow="0" w:firstColumn="1" w:lastColumn="0" w:noHBand="0" w:noVBand="1"/>
      </w:tblPr>
      <w:tblGrid>
        <w:gridCol w:w="2167"/>
        <w:gridCol w:w="2167"/>
        <w:gridCol w:w="2167"/>
        <w:gridCol w:w="2169"/>
      </w:tblGrid>
      <w:tr w:rsidR="00486E84" w:rsidRPr="00486E84" w14:paraId="1863C5FD" w14:textId="77777777" w:rsidTr="00E71D67">
        <w:trPr>
          <w:trHeight w:val="712"/>
        </w:trPr>
        <w:tc>
          <w:tcPr>
            <w:tcW w:w="2167" w:type="dxa"/>
            <w:shd w:val="clear" w:color="auto" w:fill="BFBFBF" w:themeFill="background1" w:themeFillShade="BF"/>
          </w:tcPr>
          <w:p w14:paraId="3F6A51CB" w14:textId="77777777" w:rsidR="00486E84" w:rsidRPr="00486E84" w:rsidRDefault="00486E84" w:rsidP="00E71D67">
            <w:pPr>
              <w:pStyle w:val="TableAshurst"/>
              <w:rPr>
                <w:rFonts w:cstheme="minorHAnsi"/>
                <w:b/>
                <w:bCs/>
                <w:sz w:val="24"/>
              </w:rPr>
            </w:pPr>
            <w:r w:rsidRPr="00486E84">
              <w:rPr>
                <w:rFonts w:cstheme="minorHAnsi"/>
                <w:b/>
                <w:bCs/>
                <w:sz w:val="24"/>
              </w:rPr>
              <w:t>TYPE OF DATA</w:t>
            </w:r>
          </w:p>
        </w:tc>
        <w:tc>
          <w:tcPr>
            <w:tcW w:w="2167" w:type="dxa"/>
            <w:shd w:val="clear" w:color="auto" w:fill="BFBFBF" w:themeFill="background1" w:themeFillShade="BF"/>
          </w:tcPr>
          <w:p w14:paraId="6CD0B79A" w14:textId="77777777" w:rsidR="00486E84" w:rsidRPr="00486E84" w:rsidRDefault="00486E84" w:rsidP="00E71D67">
            <w:pPr>
              <w:pStyle w:val="TableAshurst"/>
              <w:rPr>
                <w:rFonts w:cstheme="minorHAnsi"/>
                <w:b/>
                <w:bCs/>
                <w:sz w:val="24"/>
              </w:rPr>
            </w:pPr>
            <w:r w:rsidRPr="00486E84">
              <w:rPr>
                <w:rFonts w:cstheme="minorHAnsi"/>
                <w:b/>
                <w:bCs/>
                <w:sz w:val="24"/>
              </w:rPr>
              <w:t>RETENTION PERIOD</w:t>
            </w:r>
          </w:p>
        </w:tc>
        <w:tc>
          <w:tcPr>
            <w:tcW w:w="2167" w:type="dxa"/>
            <w:shd w:val="clear" w:color="auto" w:fill="BFBFBF" w:themeFill="background1" w:themeFillShade="BF"/>
          </w:tcPr>
          <w:p w14:paraId="1E208D80" w14:textId="77777777" w:rsidR="00486E84" w:rsidRPr="00486E84" w:rsidRDefault="00486E84" w:rsidP="00E71D67">
            <w:pPr>
              <w:pStyle w:val="TableAshurst"/>
              <w:rPr>
                <w:rFonts w:cstheme="minorHAnsi"/>
                <w:b/>
                <w:bCs/>
                <w:sz w:val="24"/>
              </w:rPr>
            </w:pPr>
            <w:r w:rsidRPr="00486E84">
              <w:rPr>
                <w:rFonts w:cstheme="minorHAnsi"/>
                <w:b/>
                <w:bCs/>
                <w:sz w:val="24"/>
              </w:rPr>
              <w:t>REASON</w:t>
            </w:r>
          </w:p>
        </w:tc>
        <w:tc>
          <w:tcPr>
            <w:tcW w:w="2169" w:type="dxa"/>
            <w:shd w:val="clear" w:color="auto" w:fill="BFBFBF" w:themeFill="background1" w:themeFillShade="BF"/>
          </w:tcPr>
          <w:p w14:paraId="61E13965" w14:textId="77777777" w:rsidR="00486E84" w:rsidRPr="00486E84" w:rsidRDefault="00486E84" w:rsidP="00E71D67">
            <w:pPr>
              <w:pStyle w:val="TableAshurst"/>
              <w:rPr>
                <w:rFonts w:cstheme="minorHAnsi"/>
                <w:b/>
                <w:bCs/>
                <w:sz w:val="24"/>
              </w:rPr>
            </w:pPr>
            <w:r w:rsidRPr="00486E84">
              <w:rPr>
                <w:rFonts w:cstheme="minorHAnsi"/>
                <w:b/>
                <w:bCs/>
                <w:sz w:val="24"/>
              </w:rPr>
              <w:t>COMMENTS</w:t>
            </w:r>
          </w:p>
        </w:tc>
      </w:tr>
      <w:tr w:rsidR="00486E84" w:rsidRPr="00486E84" w14:paraId="0F84895F" w14:textId="77777777" w:rsidTr="00E71D67">
        <w:trPr>
          <w:trHeight w:val="465"/>
        </w:trPr>
        <w:tc>
          <w:tcPr>
            <w:tcW w:w="2167" w:type="dxa"/>
          </w:tcPr>
          <w:p w14:paraId="46AF3CC6" w14:textId="77777777" w:rsidR="00486E84" w:rsidRPr="00486E84" w:rsidRDefault="00486E84" w:rsidP="00E71D67">
            <w:pPr>
              <w:pStyle w:val="TableAshurst"/>
              <w:rPr>
                <w:rFonts w:cstheme="minorHAnsi"/>
                <w:sz w:val="24"/>
              </w:rPr>
            </w:pPr>
          </w:p>
        </w:tc>
        <w:tc>
          <w:tcPr>
            <w:tcW w:w="2167" w:type="dxa"/>
          </w:tcPr>
          <w:p w14:paraId="4BBB44CE" w14:textId="77777777" w:rsidR="00486E84" w:rsidRPr="00486E84" w:rsidRDefault="00486E84" w:rsidP="00E71D67">
            <w:pPr>
              <w:pStyle w:val="TableAshurst"/>
              <w:rPr>
                <w:rFonts w:cstheme="minorHAnsi"/>
                <w:sz w:val="24"/>
              </w:rPr>
            </w:pPr>
          </w:p>
        </w:tc>
        <w:tc>
          <w:tcPr>
            <w:tcW w:w="2167" w:type="dxa"/>
          </w:tcPr>
          <w:p w14:paraId="6A4B7A9C" w14:textId="77777777" w:rsidR="00486E84" w:rsidRPr="00486E84" w:rsidRDefault="00486E84" w:rsidP="00E71D67">
            <w:pPr>
              <w:pStyle w:val="TableAshurst"/>
              <w:rPr>
                <w:rFonts w:cstheme="minorHAnsi"/>
                <w:sz w:val="24"/>
              </w:rPr>
            </w:pPr>
          </w:p>
        </w:tc>
        <w:tc>
          <w:tcPr>
            <w:tcW w:w="2169" w:type="dxa"/>
          </w:tcPr>
          <w:p w14:paraId="6CABA276" w14:textId="77777777" w:rsidR="00486E84" w:rsidRPr="00486E84" w:rsidRDefault="00486E84" w:rsidP="00E71D67">
            <w:pPr>
              <w:pStyle w:val="TableAshurst"/>
              <w:rPr>
                <w:rFonts w:cstheme="minorHAnsi"/>
                <w:sz w:val="24"/>
              </w:rPr>
            </w:pPr>
          </w:p>
        </w:tc>
      </w:tr>
    </w:tbl>
    <w:p w14:paraId="6A96C8C4" w14:textId="77777777" w:rsidR="00486E84" w:rsidRPr="00486E84" w:rsidRDefault="00486E84" w:rsidP="00486E84">
      <w:pPr>
        <w:pStyle w:val="StandardAshurst"/>
        <w:rPr>
          <w:rFonts w:cstheme="minorHAnsi"/>
          <w:sz w:val="24"/>
        </w:rPr>
      </w:pPr>
    </w:p>
    <w:p w14:paraId="35A0FD71" w14:textId="77777777" w:rsidR="00486E84" w:rsidRPr="00486E84" w:rsidRDefault="00486E84" w:rsidP="00486E84">
      <w:pPr>
        <w:pStyle w:val="AltSH3Ashurst"/>
        <w:numPr>
          <w:ilvl w:val="2"/>
          <w:numId w:val="41"/>
        </w:numPr>
        <w:tabs>
          <w:tab w:val="clear" w:pos="1406"/>
          <w:tab w:val="left" w:pos="782"/>
        </w:tabs>
        <w:ind w:left="782" w:hanging="782"/>
        <w:rPr>
          <w:rFonts w:cstheme="minorHAnsi"/>
          <w:b/>
          <w:bCs/>
          <w:sz w:val="24"/>
        </w:rPr>
      </w:pPr>
      <w:r w:rsidRPr="00486E84">
        <w:rPr>
          <w:rFonts w:cstheme="minorHAnsi"/>
          <w:b/>
          <w:bCs/>
          <w:sz w:val="24"/>
        </w:rPr>
        <w:t>Type of Data</w:t>
      </w:r>
    </w:p>
    <w:p w14:paraId="7C27A3A6" w14:textId="77777777" w:rsidR="00486E84" w:rsidRPr="00486E84" w:rsidRDefault="00486E84" w:rsidP="00486E84">
      <w:pPr>
        <w:pStyle w:val="B12Ashurst"/>
        <w:rPr>
          <w:rFonts w:cstheme="minorHAnsi"/>
          <w:sz w:val="24"/>
        </w:rPr>
      </w:pPr>
      <w:r w:rsidRPr="00486E84">
        <w:rPr>
          <w:rFonts w:cstheme="minorHAnsi"/>
          <w:sz w:val="24"/>
        </w:rPr>
        <w:t>This helps to categorise the Company Records.</w:t>
      </w:r>
    </w:p>
    <w:p w14:paraId="17BE2213" w14:textId="77777777" w:rsidR="00486E84" w:rsidRPr="00486E84" w:rsidRDefault="00486E84" w:rsidP="00486E84">
      <w:pPr>
        <w:pStyle w:val="AltSH3Ashurst"/>
        <w:tabs>
          <w:tab w:val="clear" w:pos="360"/>
          <w:tab w:val="left" w:pos="782"/>
        </w:tabs>
        <w:ind w:left="782" w:hanging="782"/>
        <w:rPr>
          <w:rFonts w:cstheme="minorHAnsi"/>
          <w:b/>
          <w:bCs/>
          <w:sz w:val="24"/>
        </w:rPr>
      </w:pPr>
      <w:r w:rsidRPr="00486E84">
        <w:rPr>
          <w:rFonts w:cstheme="minorHAnsi"/>
          <w:b/>
          <w:bCs/>
          <w:sz w:val="24"/>
        </w:rPr>
        <w:t>Retention Period</w:t>
      </w:r>
    </w:p>
    <w:p w14:paraId="742DF5A9" w14:textId="77777777" w:rsidR="00486E84" w:rsidRPr="00486E84" w:rsidRDefault="00486E84" w:rsidP="00486E84">
      <w:pPr>
        <w:pStyle w:val="B12Ashurst"/>
        <w:rPr>
          <w:rFonts w:cstheme="minorHAnsi"/>
          <w:sz w:val="24"/>
        </w:rPr>
      </w:pPr>
      <w:r w:rsidRPr="00486E84">
        <w:rPr>
          <w:rFonts w:cstheme="minorHAnsi"/>
          <w:sz w:val="24"/>
        </w:rPr>
        <w:t>This describes the minimum period of time for which Records need to be kept.</w:t>
      </w:r>
    </w:p>
    <w:p w14:paraId="22364E88" w14:textId="77777777" w:rsidR="00486E84" w:rsidRPr="00486E84" w:rsidRDefault="00486E84" w:rsidP="00486E84">
      <w:pPr>
        <w:pStyle w:val="AltSH3Ashurst"/>
        <w:tabs>
          <w:tab w:val="clear" w:pos="360"/>
          <w:tab w:val="left" w:pos="782"/>
        </w:tabs>
        <w:ind w:left="782" w:hanging="782"/>
        <w:rPr>
          <w:rFonts w:cstheme="minorHAnsi"/>
          <w:b/>
          <w:bCs/>
          <w:sz w:val="24"/>
        </w:rPr>
      </w:pPr>
      <w:r w:rsidRPr="00486E84">
        <w:rPr>
          <w:rFonts w:cstheme="minorHAnsi"/>
          <w:b/>
          <w:bCs/>
          <w:sz w:val="24"/>
        </w:rPr>
        <w:t>Reason</w:t>
      </w:r>
    </w:p>
    <w:p w14:paraId="186F6DE2" w14:textId="77777777" w:rsidR="00486E84" w:rsidRPr="00486E84" w:rsidRDefault="00486E84" w:rsidP="00486E84">
      <w:pPr>
        <w:pStyle w:val="B12Ashurst"/>
        <w:rPr>
          <w:rFonts w:cstheme="minorHAnsi"/>
          <w:sz w:val="24"/>
        </w:rPr>
      </w:pPr>
      <w:r w:rsidRPr="00486E84">
        <w:rPr>
          <w:rFonts w:cstheme="minorHAnsi"/>
          <w:sz w:val="24"/>
        </w:rPr>
        <w:t>This identifies the reason for why the Records need to be kept.</w:t>
      </w:r>
    </w:p>
    <w:p w14:paraId="05D72C9B" w14:textId="77777777" w:rsidR="00486E84" w:rsidRPr="00486E84" w:rsidRDefault="00486E84" w:rsidP="00486E84">
      <w:pPr>
        <w:pStyle w:val="AltSH3Ashurst"/>
        <w:tabs>
          <w:tab w:val="clear" w:pos="360"/>
          <w:tab w:val="left" w:pos="782"/>
        </w:tabs>
        <w:ind w:left="782" w:hanging="782"/>
        <w:rPr>
          <w:rFonts w:cstheme="minorHAnsi"/>
          <w:b/>
          <w:bCs/>
          <w:sz w:val="24"/>
        </w:rPr>
      </w:pPr>
      <w:r w:rsidRPr="00486E84">
        <w:rPr>
          <w:rFonts w:cstheme="minorHAnsi"/>
          <w:b/>
          <w:bCs/>
          <w:sz w:val="24"/>
        </w:rPr>
        <w:t>Comments</w:t>
      </w:r>
    </w:p>
    <w:p w14:paraId="2AD6DDF3" w14:textId="77777777" w:rsidR="00486E84" w:rsidRPr="00486E84" w:rsidRDefault="00486E84" w:rsidP="00486E84">
      <w:pPr>
        <w:pStyle w:val="AltSH3Ashurst"/>
        <w:numPr>
          <w:ilvl w:val="0"/>
          <w:numId w:val="0"/>
        </w:numPr>
        <w:ind w:left="782"/>
        <w:rPr>
          <w:rFonts w:cstheme="minorHAnsi"/>
          <w:sz w:val="24"/>
        </w:rPr>
      </w:pPr>
      <w:r w:rsidRPr="00486E84">
        <w:rPr>
          <w:rFonts w:cstheme="minorHAnsi"/>
          <w:sz w:val="24"/>
        </w:rPr>
        <w:t>This provides additional comments in relation to the Records Retention.</w:t>
      </w:r>
    </w:p>
    <w:p w14:paraId="100D6A21" w14:textId="77777777" w:rsidR="00486E84" w:rsidRPr="00486E84" w:rsidRDefault="00486E84" w:rsidP="00486E84">
      <w:pPr>
        <w:pStyle w:val="NormalAshurst"/>
        <w:rPr>
          <w:rFonts w:cstheme="minorHAnsi"/>
          <w:b/>
          <w:bCs/>
          <w:sz w:val="24"/>
        </w:rPr>
      </w:pPr>
      <w:r w:rsidRPr="00486E84">
        <w:rPr>
          <w:rFonts w:cstheme="minorHAnsi"/>
          <w:b/>
          <w:bCs/>
          <w:sz w:val="24"/>
        </w:rPr>
        <w:t>Using the Retention Schedules</w:t>
      </w:r>
    </w:p>
    <w:p w14:paraId="6DAD25F7" w14:textId="77777777" w:rsidR="00486E84" w:rsidRPr="00486E84" w:rsidRDefault="00486E84" w:rsidP="00486E84">
      <w:pPr>
        <w:pStyle w:val="NormalAshurst"/>
        <w:rPr>
          <w:rFonts w:cstheme="minorHAnsi"/>
          <w:sz w:val="24"/>
        </w:rPr>
      </w:pPr>
      <w:r w:rsidRPr="00486E84">
        <w:rPr>
          <w:rFonts w:cstheme="minorHAnsi"/>
          <w:sz w:val="24"/>
        </w:rPr>
        <w:t>To apply the Retention Schedules, you must complete the following steps:</w:t>
      </w:r>
    </w:p>
    <w:p w14:paraId="2696547E" w14:textId="77777777" w:rsidR="00486E84" w:rsidRPr="00486E84" w:rsidRDefault="00486E84" w:rsidP="00486E84">
      <w:pPr>
        <w:pStyle w:val="AltSH3Ashurst"/>
        <w:numPr>
          <w:ilvl w:val="2"/>
          <w:numId w:val="42"/>
        </w:numPr>
        <w:tabs>
          <w:tab w:val="clear" w:pos="1406"/>
          <w:tab w:val="left" w:pos="782"/>
        </w:tabs>
        <w:ind w:left="782" w:hanging="782"/>
        <w:rPr>
          <w:rFonts w:cstheme="minorHAnsi"/>
          <w:sz w:val="24"/>
        </w:rPr>
      </w:pPr>
      <w:r w:rsidRPr="00486E84">
        <w:rPr>
          <w:rFonts w:cstheme="minorHAnsi"/>
          <w:sz w:val="24"/>
        </w:rPr>
        <w:t xml:space="preserve">Identify the Type of Data that most closely describes a Company Record or set of Company Records in your possession. </w:t>
      </w:r>
    </w:p>
    <w:p w14:paraId="70341EA4"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Once you locate your Company Record, apply the EWR retention period.</w:t>
      </w:r>
    </w:p>
    <w:p w14:paraId="1A88749D"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If Company Records are inherently mixed (for example, within a single file or within a single container) then it is sensible to apply the longest retention period.</w:t>
      </w:r>
    </w:p>
    <w:p w14:paraId="7FEE6866"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Before making your final decision to destroy or to continue to retain the Company Record, consider and (if necessary) check and confirm whether there is a relevant Preservation Notice in force and/or whether another exception applies.</w:t>
      </w:r>
    </w:p>
    <w:p w14:paraId="78280830"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If you cannot match your function's Records to those listed on the Retention Schedules, but believe that it is nevertheless a Company Record (in line with the guidance in the "What is a Company Record" in section 2 of these procedures), or if you are unsure over which Retention Period should apply (if any), then check with your Records Management Representative or the Data Protection Office.</w:t>
      </w:r>
    </w:p>
    <w:p w14:paraId="05C4C791" w14:textId="77777777" w:rsidR="00486E84" w:rsidRDefault="00486E84" w:rsidP="00486E84">
      <w:pPr>
        <w:pStyle w:val="NormalAshurst"/>
        <w:rPr>
          <w:rFonts w:cstheme="minorHAnsi"/>
          <w:b/>
          <w:bCs/>
          <w:sz w:val="24"/>
        </w:rPr>
      </w:pPr>
    </w:p>
    <w:p w14:paraId="32CF1273" w14:textId="592F4707" w:rsidR="00486E84" w:rsidRPr="00486E84" w:rsidRDefault="00486E84" w:rsidP="00486E84">
      <w:pPr>
        <w:pStyle w:val="NormalAshurst"/>
        <w:rPr>
          <w:rFonts w:cstheme="minorHAnsi"/>
          <w:b/>
          <w:bCs/>
          <w:sz w:val="24"/>
        </w:rPr>
      </w:pPr>
      <w:r w:rsidRPr="00486E84">
        <w:rPr>
          <w:rFonts w:cstheme="minorHAnsi"/>
          <w:b/>
          <w:bCs/>
          <w:sz w:val="24"/>
          <w:u w:val="single"/>
        </w:rPr>
        <w:lastRenderedPageBreak/>
        <w:t>Key Principle</w:t>
      </w:r>
      <w:r w:rsidRPr="00486E84">
        <w:rPr>
          <w:rFonts w:cstheme="minorHAnsi"/>
          <w:b/>
          <w:bCs/>
          <w:sz w:val="24"/>
        </w:rPr>
        <w:t>:</w:t>
      </w:r>
    </w:p>
    <w:p w14:paraId="4D0386BD" w14:textId="77777777" w:rsidR="00486E84" w:rsidRPr="00486E84" w:rsidRDefault="00486E84" w:rsidP="00486E84">
      <w:pPr>
        <w:pStyle w:val="NormalAshurst"/>
        <w:rPr>
          <w:rFonts w:cstheme="minorHAnsi"/>
          <w:b/>
          <w:bCs/>
          <w:sz w:val="24"/>
        </w:rPr>
      </w:pPr>
      <w:r w:rsidRPr="00486E84">
        <w:rPr>
          <w:rFonts w:cstheme="minorHAnsi"/>
          <w:b/>
          <w:bCs/>
          <w:sz w:val="24"/>
        </w:rPr>
        <w:t xml:space="preserve">A Preservation Notice takes precedence over the Retention Schedules. If you receive such a Notice from Legal which applies to any Record (whether a document or e-mail) do </w:t>
      </w:r>
      <w:r w:rsidRPr="00486E84">
        <w:rPr>
          <w:rFonts w:cstheme="minorHAnsi"/>
          <w:b/>
          <w:bCs/>
          <w:sz w:val="24"/>
          <w:u w:val="single"/>
        </w:rPr>
        <w:t>not</w:t>
      </w:r>
      <w:r w:rsidRPr="00486E84">
        <w:rPr>
          <w:rFonts w:cstheme="minorHAnsi"/>
          <w:b/>
          <w:bCs/>
          <w:sz w:val="24"/>
        </w:rPr>
        <w:t xml:space="preserve"> destroy it until the Preservation Notice is released.  </w:t>
      </w:r>
    </w:p>
    <w:p w14:paraId="1B54ED02" w14:textId="77777777" w:rsidR="00486E84" w:rsidRPr="00486E84" w:rsidRDefault="00486E84" w:rsidP="00486E84">
      <w:pPr>
        <w:pStyle w:val="NormalAshurst"/>
        <w:rPr>
          <w:rFonts w:cstheme="minorHAnsi"/>
          <w:sz w:val="24"/>
        </w:rPr>
      </w:pPr>
      <w:r w:rsidRPr="00486E84">
        <w:rPr>
          <w:rFonts w:cstheme="minorHAnsi"/>
          <w:sz w:val="24"/>
        </w:rPr>
        <w:t>The following questions should assist in making the right decision regarding using and keeping Company Records containing personal data:</w:t>
      </w:r>
    </w:p>
    <w:p w14:paraId="2415323B" w14:textId="77777777" w:rsidR="00486E84" w:rsidRPr="00486E84" w:rsidRDefault="00486E84" w:rsidP="00486E84">
      <w:pPr>
        <w:pStyle w:val="AltSH3Ashurst"/>
        <w:numPr>
          <w:ilvl w:val="2"/>
          <w:numId w:val="43"/>
        </w:numPr>
        <w:tabs>
          <w:tab w:val="clear" w:pos="1406"/>
          <w:tab w:val="left" w:pos="782"/>
        </w:tabs>
        <w:ind w:left="782" w:hanging="782"/>
        <w:rPr>
          <w:rFonts w:cstheme="minorHAnsi"/>
          <w:sz w:val="24"/>
        </w:rPr>
      </w:pPr>
      <w:r w:rsidRPr="00486E84">
        <w:rPr>
          <w:rFonts w:cstheme="minorHAnsi"/>
          <w:sz w:val="24"/>
        </w:rPr>
        <w:t xml:space="preserve">Why should it be kept? </w:t>
      </w:r>
    </w:p>
    <w:p w14:paraId="5C34C65E"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 xml:space="preserve">Do I need to keep it?  </w:t>
      </w:r>
    </w:p>
    <w:p w14:paraId="6FAAE22E"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Do I need to keep all of it?</w:t>
      </w:r>
    </w:p>
    <w:p w14:paraId="09B3FD58"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 xml:space="preserve">How long is it being kept for? </w:t>
      </w:r>
    </w:p>
    <w:p w14:paraId="590ACB8B"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 xml:space="preserve">How should it be filed, archived or destroyed securely? </w:t>
      </w:r>
    </w:p>
    <w:p w14:paraId="0E2F84A4"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Should it be encrypted?</w:t>
      </w:r>
    </w:p>
    <w:p w14:paraId="500045B1"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 xml:space="preserve">Can the personal data be isolated and removed?  </w:t>
      </w:r>
    </w:p>
    <w:p w14:paraId="357E8765"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What if it had to be disclosed to the relevant individual to which it relates – e.g. if they were to make a formal "Data Subject Access Request", or as part of litigation?</w:t>
      </w:r>
    </w:p>
    <w:p w14:paraId="521CFD57" w14:textId="77777777" w:rsidR="00486E84" w:rsidRPr="00486E84" w:rsidRDefault="00486E84" w:rsidP="00486E84">
      <w:pPr>
        <w:pStyle w:val="AltSH3Ashurst"/>
        <w:tabs>
          <w:tab w:val="clear" w:pos="360"/>
          <w:tab w:val="left" w:pos="782"/>
        </w:tabs>
        <w:ind w:left="782" w:hanging="782"/>
        <w:rPr>
          <w:rFonts w:cstheme="minorHAnsi"/>
          <w:sz w:val="24"/>
        </w:rPr>
      </w:pPr>
      <w:r w:rsidRPr="00486E84">
        <w:rPr>
          <w:rFonts w:cstheme="minorHAnsi"/>
          <w:sz w:val="24"/>
        </w:rPr>
        <w:t>If I decide to continue to retain it, have I documented in an appropriate place my decision and that I have considered the above factors?</w:t>
      </w:r>
    </w:p>
    <w:p w14:paraId="3D2FCFAB" w14:textId="77777777" w:rsidR="00486E84" w:rsidRPr="00486E84" w:rsidRDefault="00486E84" w:rsidP="00486E84">
      <w:pPr>
        <w:pStyle w:val="NormalAshurst"/>
        <w:rPr>
          <w:rFonts w:cstheme="minorHAnsi"/>
          <w:sz w:val="24"/>
        </w:rPr>
      </w:pPr>
      <w:r w:rsidRPr="00486E84">
        <w:rPr>
          <w:rFonts w:cstheme="minorHAnsi"/>
          <w:sz w:val="24"/>
        </w:rPr>
        <w:t>If you are not sure, please contact the Data Protection Office.</w:t>
      </w:r>
    </w:p>
    <w:p w14:paraId="57089142" w14:textId="7EB977C6" w:rsidR="00486E84" w:rsidRDefault="00486E84" w:rsidP="00767763">
      <w:pPr>
        <w:rPr>
          <w:rFonts w:cstheme="minorHAnsi"/>
          <w:szCs w:val="24"/>
        </w:rPr>
      </w:pPr>
    </w:p>
    <w:p w14:paraId="2C34EF3A" w14:textId="6928A7FE" w:rsidR="00486E84" w:rsidRDefault="00486E84" w:rsidP="00767763">
      <w:pPr>
        <w:rPr>
          <w:rFonts w:cstheme="minorHAnsi"/>
          <w:szCs w:val="24"/>
        </w:rPr>
      </w:pPr>
    </w:p>
    <w:p w14:paraId="57C19C74" w14:textId="399BFE89" w:rsidR="00486E84" w:rsidRDefault="00486E84" w:rsidP="00767763">
      <w:pPr>
        <w:rPr>
          <w:rFonts w:cstheme="minorHAnsi"/>
          <w:szCs w:val="24"/>
        </w:rPr>
      </w:pPr>
    </w:p>
    <w:p w14:paraId="308092EE" w14:textId="4F918109" w:rsidR="00486E84" w:rsidRDefault="00486E84" w:rsidP="00767763">
      <w:pPr>
        <w:rPr>
          <w:rFonts w:cstheme="minorHAnsi"/>
          <w:szCs w:val="24"/>
        </w:rPr>
      </w:pPr>
    </w:p>
    <w:p w14:paraId="1C10288A" w14:textId="32EFE9AF" w:rsidR="00486E84" w:rsidRDefault="00486E84" w:rsidP="00767763">
      <w:pPr>
        <w:rPr>
          <w:rFonts w:cstheme="minorHAnsi"/>
          <w:szCs w:val="24"/>
        </w:rPr>
      </w:pPr>
    </w:p>
    <w:p w14:paraId="38E4B737" w14:textId="39558E40" w:rsidR="00486E84" w:rsidRDefault="00486E84" w:rsidP="00767763">
      <w:pPr>
        <w:rPr>
          <w:rFonts w:cstheme="minorHAnsi"/>
          <w:szCs w:val="24"/>
        </w:rPr>
      </w:pPr>
    </w:p>
    <w:p w14:paraId="223EFBDA" w14:textId="6550A26D" w:rsidR="00486E84" w:rsidRDefault="00486E84" w:rsidP="00767763">
      <w:pPr>
        <w:rPr>
          <w:rFonts w:cstheme="minorHAnsi"/>
          <w:szCs w:val="24"/>
        </w:rPr>
      </w:pPr>
    </w:p>
    <w:p w14:paraId="61740D55" w14:textId="3C3058A3" w:rsidR="00486E84" w:rsidRDefault="00486E84" w:rsidP="00767763">
      <w:pPr>
        <w:rPr>
          <w:rFonts w:cstheme="minorHAnsi"/>
          <w:szCs w:val="24"/>
        </w:rPr>
      </w:pPr>
    </w:p>
    <w:p w14:paraId="25C52821" w14:textId="17A13556" w:rsidR="00486E84" w:rsidRDefault="00486E84" w:rsidP="00767763">
      <w:pPr>
        <w:rPr>
          <w:rFonts w:cstheme="minorHAnsi"/>
          <w:szCs w:val="24"/>
        </w:rPr>
      </w:pPr>
    </w:p>
    <w:p w14:paraId="1E87D253" w14:textId="5B9C88D3" w:rsidR="00486E84" w:rsidRDefault="00486E84" w:rsidP="00767763">
      <w:pPr>
        <w:rPr>
          <w:rFonts w:cstheme="minorHAnsi"/>
          <w:szCs w:val="24"/>
        </w:rPr>
      </w:pPr>
    </w:p>
    <w:p w14:paraId="1F39FC38" w14:textId="0E8DA399" w:rsidR="00486E84" w:rsidRDefault="00486E84" w:rsidP="00767763">
      <w:pPr>
        <w:rPr>
          <w:rFonts w:cstheme="minorHAnsi"/>
          <w:szCs w:val="24"/>
        </w:rPr>
      </w:pPr>
    </w:p>
    <w:p w14:paraId="6AC9E159" w14:textId="5DD6F915" w:rsidR="00486E84" w:rsidRDefault="00486E84" w:rsidP="00767763">
      <w:pPr>
        <w:rPr>
          <w:rFonts w:cstheme="minorHAnsi"/>
          <w:szCs w:val="24"/>
        </w:rPr>
      </w:pPr>
    </w:p>
    <w:p w14:paraId="1B1E8E3F" w14:textId="7E43C4C6" w:rsidR="00486E84" w:rsidRDefault="00486E84" w:rsidP="00767763">
      <w:pPr>
        <w:rPr>
          <w:rFonts w:cstheme="minorHAnsi"/>
          <w:szCs w:val="24"/>
        </w:rPr>
      </w:pPr>
    </w:p>
    <w:p w14:paraId="08E0E17C" w14:textId="363707C5" w:rsidR="00486E84" w:rsidRDefault="00486E84" w:rsidP="00767763">
      <w:pPr>
        <w:rPr>
          <w:rFonts w:cstheme="minorHAnsi"/>
          <w:szCs w:val="24"/>
        </w:rPr>
      </w:pPr>
    </w:p>
    <w:p w14:paraId="7831F378" w14:textId="2F5639CE" w:rsidR="00486E84" w:rsidRDefault="00486E84" w:rsidP="00767763">
      <w:pPr>
        <w:rPr>
          <w:rFonts w:cstheme="minorHAnsi"/>
          <w:szCs w:val="24"/>
        </w:rPr>
      </w:pPr>
    </w:p>
    <w:p w14:paraId="19F46D61" w14:textId="5114D809" w:rsidR="00486E84" w:rsidRDefault="00486E84" w:rsidP="00767763">
      <w:pPr>
        <w:rPr>
          <w:rFonts w:cstheme="minorHAnsi"/>
          <w:szCs w:val="24"/>
        </w:rPr>
      </w:pPr>
    </w:p>
    <w:p w14:paraId="27B0BB25" w14:textId="4208472B" w:rsidR="00486E84" w:rsidRDefault="00486E84" w:rsidP="00767763">
      <w:pPr>
        <w:rPr>
          <w:rFonts w:cstheme="minorHAnsi"/>
          <w:szCs w:val="24"/>
        </w:rPr>
      </w:pPr>
    </w:p>
    <w:p w14:paraId="02F18B5B" w14:textId="77777777" w:rsidR="00562D75" w:rsidRPr="00326C9C" w:rsidRDefault="00562D75" w:rsidP="00562D75">
      <w:pPr>
        <w:pStyle w:val="APPENDIXAshurst"/>
        <w:tabs>
          <w:tab w:val="clear" w:pos="360"/>
        </w:tabs>
        <w:ind w:left="0" w:firstLine="0"/>
        <w:rPr>
          <w:szCs w:val="18"/>
        </w:rPr>
      </w:pPr>
      <w:bookmarkStart w:id="65" w:name="_Toc95994278"/>
      <w:bookmarkEnd w:id="65"/>
    </w:p>
    <w:p w14:paraId="077BD636" w14:textId="77777777" w:rsidR="00562D75" w:rsidRPr="00562D75" w:rsidRDefault="00562D75" w:rsidP="00562D75">
      <w:pPr>
        <w:pStyle w:val="AppendixSubAshurst"/>
        <w:rPr>
          <w:sz w:val="24"/>
        </w:rPr>
      </w:pPr>
      <w:bookmarkStart w:id="66" w:name="_Toc86094813"/>
      <w:bookmarkStart w:id="67" w:name="_Toc86228069"/>
      <w:r w:rsidRPr="00562D75">
        <w:rPr>
          <w:sz w:val="24"/>
        </w:rPr>
        <w:t xml:space="preserve">EWR Retention </w:t>
      </w:r>
      <w:bookmarkEnd w:id="66"/>
      <w:r w:rsidRPr="00562D75">
        <w:rPr>
          <w:sz w:val="24"/>
        </w:rPr>
        <w:t>Schedules</w:t>
      </w:r>
      <w:bookmarkEnd w:id="67"/>
    </w:p>
    <w:p w14:paraId="34D59948" w14:textId="77777777" w:rsidR="00562D75" w:rsidRPr="00562D75" w:rsidRDefault="00562D75" w:rsidP="00562D75">
      <w:pPr>
        <w:pStyle w:val="AltSH1Ashurst"/>
        <w:numPr>
          <w:ilvl w:val="0"/>
          <w:numId w:val="44"/>
        </w:numPr>
        <w:rPr>
          <w:b/>
          <w:bCs/>
          <w:sz w:val="24"/>
        </w:rPr>
      </w:pPr>
      <w:bookmarkStart w:id="68" w:name="_Toc95994279"/>
      <w:r w:rsidRPr="00562D75">
        <w:rPr>
          <w:b/>
          <w:bCs/>
          <w:sz w:val="24"/>
        </w:rPr>
        <w:t>Company and Corporate Records</w:t>
      </w:r>
      <w:bookmarkEnd w:id="68"/>
    </w:p>
    <w:tbl>
      <w:tblPr>
        <w:tblStyle w:val="TableGrid"/>
        <w:tblW w:w="0" w:type="auto"/>
        <w:tblLook w:val="04A0" w:firstRow="1" w:lastRow="0" w:firstColumn="1" w:lastColumn="0" w:noHBand="0" w:noVBand="1"/>
      </w:tblPr>
      <w:tblGrid>
        <w:gridCol w:w="2254"/>
        <w:gridCol w:w="2254"/>
        <w:gridCol w:w="2254"/>
        <w:gridCol w:w="2255"/>
      </w:tblGrid>
      <w:tr w:rsidR="00562D75" w:rsidRPr="00562D75" w14:paraId="5882E58C" w14:textId="77777777" w:rsidTr="00E71D67">
        <w:trPr>
          <w:tblHeader/>
        </w:trPr>
        <w:tc>
          <w:tcPr>
            <w:tcW w:w="2254" w:type="dxa"/>
            <w:shd w:val="clear" w:color="auto" w:fill="BFBFBF" w:themeFill="background1" w:themeFillShade="BF"/>
          </w:tcPr>
          <w:p w14:paraId="01662A74" w14:textId="77777777" w:rsidR="00562D75" w:rsidRPr="00562D75" w:rsidRDefault="00562D75" w:rsidP="00E71D67">
            <w:pPr>
              <w:pStyle w:val="TableAshurst"/>
              <w:rPr>
                <w:b/>
                <w:bCs/>
                <w:sz w:val="24"/>
              </w:rPr>
            </w:pPr>
            <w:r w:rsidRPr="00562D75">
              <w:rPr>
                <w:b/>
                <w:bCs/>
                <w:sz w:val="24"/>
              </w:rPr>
              <w:t>TYPE OF DATA</w:t>
            </w:r>
          </w:p>
        </w:tc>
        <w:tc>
          <w:tcPr>
            <w:tcW w:w="2254" w:type="dxa"/>
            <w:shd w:val="clear" w:color="auto" w:fill="BFBFBF" w:themeFill="background1" w:themeFillShade="BF"/>
          </w:tcPr>
          <w:p w14:paraId="47775D6C" w14:textId="77777777" w:rsidR="00562D75" w:rsidRPr="00562D75" w:rsidRDefault="00562D75" w:rsidP="00E71D67">
            <w:pPr>
              <w:pStyle w:val="TableAshurst"/>
              <w:rPr>
                <w:b/>
                <w:bCs/>
                <w:sz w:val="24"/>
              </w:rPr>
            </w:pPr>
            <w:r w:rsidRPr="00562D75">
              <w:rPr>
                <w:b/>
                <w:bCs/>
                <w:sz w:val="24"/>
              </w:rPr>
              <w:t>RETENTION PERIOD</w:t>
            </w:r>
          </w:p>
        </w:tc>
        <w:tc>
          <w:tcPr>
            <w:tcW w:w="2254" w:type="dxa"/>
            <w:shd w:val="clear" w:color="auto" w:fill="BFBFBF" w:themeFill="background1" w:themeFillShade="BF"/>
          </w:tcPr>
          <w:p w14:paraId="4947E00C" w14:textId="77777777" w:rsidR="00562D75" w:rsidRPr="00562D75" w:rsidRDefault="00562D75" w:rsidP="00E71D67">
            <w:pPr>
              <w:pStyle w:val="TableAshurst"/>
              <w:rPr>
                <w:b/>
                <w:bCs/>
                <w:sz w:val="24"/>
              </w:rPr>
            </w:pPr>
            <w:r w:rsidRPr="00562D75">
              <w:rPr>
                <w:b/>
                <w:bCs/>
                <w:sz w:val="24"/>
              </w:rPr>
              <w:t>REASON</w:t>
            </w:r>
          </w:p>
        </w:tc>
        <w:tc>
          <w:tcPr>
            <w:tcW w:w="2255" w:type="dxa"/>
            <w:shd w:val="clear" w:color="auto" w:fill="BFBFBF" w:themeFill="background1" w:themeFillShade="BF"/>
          </w:tcPr>
          <w:p w14:paraId="656B17F4" w14:textId="77777777" w:rsidR="00562D75" w:rsidRPr="00562D75" w:rsidRDefault="00562D75" w:rsidP="00E71D67">
            <w:pPr>
              <w:pStyle w:val="TableAshurst"/>
              <w:rPr>
                <w:b/>
                <w:bCs/>
                <w:sz w:val="24"/>
              </w:rPr>
            </w:pPr>
            <w:r w:rsidRPr="00562D75">
              <w:rPr>
                <w:b/>
                <w:bCs/>
                <w:sz w:val="24"/>
              </w:rPr>
              <w:t>COMMENTS</w:t>
            </w:r>
          </w:p>
        </w:tc>
      </w:tr>
      <w:tr w:rsidR="00562D75" w:rsidRPr="00562D75" w14:paraId="74A4835D" w14:textId="77777777" w:rsidTr="00E71D67">
        <w:tc>
          <w:tcPr>
            <w:tcW w:w="2254" w:type="dxa"/>
          </w:tcPr>
          <w:p w14:paraId="30AD1A01" w14:textId="77777777" w:rsidR="00562D75" w:rsidRPr="00562D75" w:rsidRDefault="00562D75" w:rsidP="00E71D67">
            <w:pPr>
              <w:pStyle w:val="TableAshurst"/>
              <w:rPr>
                <w:sz w:val="24"/>
              </w:rPr>
            </w:pPr>
            <w:r w:rsidRPr="00562D75">
              <w:rPr>
                <w:sz w:val="24"/>
              </w:rPr>
              <w:t>Accounting records.</w:t>
            </w:r>
          </w:p>
        </w:tc>
        <w:tc>
          <w:tcPr>
            <w:tcW w:w="2254" w:type="dxa"/>
          </w:tcPr>
          <w:p w14:paraId="7BCB72A6" w14:textId="77777777" w:rsidR="00562D75" w:rsidRPr="00562D75" w:rsidRDefault="00562D75" w:rsidP="00E71D67">
            <w:pPr>
              <w:pStyle w:val="TableAshurst"/>
              <w:rPr>
                <w:sz w:val="24"/>
              </w:rPr>
            </w:pPr>
            <w:r w:rsidRPr="00562D75">
              <w:rPr>
                <w:sz w:val="24"/>
              </w:rPr>
              <w:t>-3 years from the date they were made (private company)</w:t>
            </w:r>
          </w:p>
          <w:p w14:paraId="46FA45C9" w14:textId="77777777" w:rsidR="00562D75" w:rsidRPr="00562D75" w:rsidRDefault="00562D75" w:rsidP="00E71D67">
            <w:pPr>
              <w:pStyle w:val="TableAshurst"/>
              <w:rPr>
                <w:sz w:val="24"/>
              </w:rPr>
            </w:pPr>
            <w:r w:rsidRPr="00562D75">
              <w:rPr>
                <w:sz w:val="24"/>
              </w:rPr>
              <w:t>- 6 years from the date they were made (public company)</w:t>
            </w:r>
          </w:p>
        </w:tc>
        <w:tc>
          <w:tcPr>
            <w:tcW w:w="2254" w:type="dxa"/>
          </w:tcPr>
          <w:p w14:paraId="0A54170D" w14:textId="77777777" w:rsidR="00562D75" w:rsidRPr="00562D75" w:rsidRDefault="00562D75" w:rsidP="00E71D67">
            <w:pPr>
              <w:pStyle w:val="TableAshurst"/>
              <w:rPr>
                <w:sz w:val="24"/>
              </w:rPr>
            </w:pPr>
            <w:r w:rsidRPr="00562D75">
              <w:rPr>
                <w:sz w:val="24"/>
              </w:rPr>
              <w:t>Section 388(4) Companies Act 2006 (CA 2006)</w:t>
            </w:r>
          </w:p>
        </w:tc>
        <w:tc>
          <w:tcPr>
            <w:tcW w:w="2255" w:type="dxa"/>
          </w:tcPr>
          <w:p w14:paraId="5704F7D5" w14:textId="77777777" w:rsidR="00562D75" w:rsidRPr="00562D75" w:rsidRDefault="00562D75" w:rsidP="00E71D67">
            <w:pPr>
              <w:pStyle w:val="TableAshurst"/>
              <w:rPr>
                <w:sz w:val="24"/>
              </w:rPr>
            </w:pPr>
            <w:r w:rsidRPr="00562D75">
              <w:rPr>
                <w:sz w:val="24"/>
              </w:rPr>
              <w:t>Tax requirements or other legislation may require longer.</w:t>
            </w:r>
          </w:p>
        </w:tc>
      </w:tr>
      <w:tr w:rsidR="00562D75" w:rsidRPr="00562D75" w14:paraId="66A6C2FE" w14:textId="77777777" w:rsidTr="00E71D67">
        <w:tc>
          <w:tcPr>
            <w:tcW w:w="2254" w:type="dxa"/>
          </w:tcPr>
          <w:p w14:paraId="66507095" w14:textId="77777777" w:rsidR="00562D75" w:rsidRPr="00562D75" w:rsidRDefault="00562D75" w:rsidP="00E71D67">
            <w:pPr>
              <w:pStyle w:val="TableAshurst"/>
              <w:rPr>
                <w:sz w:val="24"/>
              </w:rPr>
            </w:pPr>
            <w:r w:rsidRPr="00562D75">
              <w:rPr>
                <w:sz w:val="24"/>
              </w:rPr>
              <w:t>Register of members.</w:t>
            </w:r>
          </w:p>
        </w:tc>
        <w:tc>
          <w:tcPr>
            <w:tcW w:w="2254" w:type="dxa"/>
          </w:tcPr>
          <w:p w14:paraId="36FBF040" w14:textId="77777777" w:rsidR="00562D75" w:rsidRPr="00562D75" w:rsidRDefault="00562D75" w:rsidP="00E71D67">
            <w:pPr>
              <w:pStyle w:val="TableAshurst"/>
              <w:rPr>
                <w:sz w:val="24"/>
              </w:rPr>
            </w:pPr>
            <w:r w:rsidRPr="00562D75">
              <w:rPr>
                <w:sz w:val="24"/>
              </w:rPr>
              <w:t>Entries for former members can be removed 10 years after the date they ceased to be members.</w:t>
            </w:r>
          </w:p>
        </w:tc>
        <w:tc>
          <w:tcPr>
            <w:tcW w:w="2254" w:type="dxa"/>
          </w:tcPr>
          <w:p w14:paraId="7A3CA535" w14:textId="77777777" w:rsidR="00562D75" w:rsidRPr="00562D75" w:rsidRDefault="00562D75" w:rsidP="00E71D67">
            <w:pPr>
              <w:pStyle w:val="TableAshurst"/>
              <w:rPr>
                <w:sz w:val="24"/>
              </w:rPr>
            </w:pPr>
            <w:r w:rsidRPr="00562D75">
              <w:rPr>
                <w:sz w:val="24"/>
              </w:rPr>
              <w:t>Section 121, CA 2006</w:t>
            </w:r>
          </w:p>
        </w:tc>
        <w:tc>
          <w:tcPr>
            <w:tcW w:w="2255" w:type="dxa"/>
          </w:tcPr>
          <w:p w14:paraId="039AD9EB" w14:textId="77777777" w:rsidR="00562D75" w:rsidRPr="00562D75" w:rsidRDefault="00562D75" w:rsidP="00E71D67">
            <w:pPr>
              <w:pStyle w:val="TableAshurst"/>
              <w:rPr>
                <w:sz w:val="24"/>
              </w:rPr>
            </w:pPr>
          </w:p>
        </w:tc>
      </w:tr>
      <w:tr w:rsidR="00562D75" w:rsidRPr="00562D75" w14:paraId="39E3FDF9" w14:textId="77777777" w:rsidTr="00E71D67">
        <w:tc>
          <w:tcPr>
            <w:tcW w:w="2254" w:type="dxa"/>
          </w:tcPr>
          <w:p w14:paraId="26937413" w14:textId="77777777" w:rsidR="00562D75" w:rsidRPr="00562D75" w:rsidRDefault="00562D75" w:rsidP="00E71D67">
            <w:pPr>
              <w:pStyle w:val="TableAshurst"/>
              <w:rPr>
                <w:sz w:val="24"/>
              </w:rPr>
            </w:pPr>
            <w:r w:rsidRPr="00562D75">
              <w:rPr>
                <w:sz w:val="24"/>
              </w:rPr>
              <w:t>Register of directors.</w:t>
            </w:r>
          </w:p>
        </w:tc>
        <w:tc>
          <w:tcPr>
            <w:tcW w:w="2254" w:type="dxa"/>
          </w:tcPr>
          <w:p w14:paraId="01D8C2AA" w14:textId="77777777" w:rsidR="00562D75" w:rsidRPr="00562D75" w:rsidRDefault="00562D75" w:rsidP="00E71D67">
            <w:pPr>
              <w:pStyle w:val="TableAshurst"/>
              <w:rPr>
                <w:sz w:val="24"/>
              </w:rPr>
            </w:pPr>
            <w:r w:rsidRPr="00562D75">
              <w:rPr>
                <w:sz w:val="24"/>
              </w:rPr>
              <w:t>Indefinite</w:t>
            </w:r>
          </w:p>
        </w:tc>
        <w:tc>
          <w:tcPr>
            <w:tcW w:w="2254" w:type="dxa"/>
          </w:tcPr>
          <w:p w14:paraId="73B0AB5A" w14:textId="77777777" w:rsidR="00562D75" w:rsidRPr="00562D75" w:rsidRDefault="00562D75" w:rsidP="00E71D67">
            <w:pPr>
              <w:pStyle w:val="TableAshurst"/>
              <w:rPr>
                <w:sz w:val="24"/>
              </w:rPr>
            </w:pPr>
            <w:r w:rsidRPr="00562D75">
              <w:rPr>
                <w:sz w:val="24"/>
              </w:rPr>
              <w:t>Usual practice</w:t>
            </w:r>
          </w:p>
        </w:tc>
        <w:tc>
          <w:tcPr>
            <w:tcW w:w="2255" w:type="dxa"/>
          </w:tcPr>
          <w:p w14:paraId="5BAA935B" w14:textId="77777777" w:rsidR="00562D75" w:rsidRPr="00562D75" w:rsidRDefault="00562D75" w:rsidP="00E71D67">
            <w:pPr>
              <w:pStyle w:val="TableAshurst"/>
              <w:rPr>
                <w:sz w:val="24"/>
              </w:rPr>
            </w:pPr>
            <w:r w:rsidRPr="00562D75">
              <w:rPr>
                <w:sz w:val="24"/>
              </w:rPr>
              <w:t>Section 162 of the CA 2006 requires the register to be kept but legislation is not explicit about retention periods. General practice is to retain details of current and former directors, together with date of ceasing to be a director.</w:t>
            </w:r>
          </w:p>
        </w:tc>
      </w:tr>
      <w:tr w:rsidR="00562D75" w:rsidRPr="00562D75" w14:paraId="76531622" w14:textId="77777777" w:rsidTr="00E71D67">
        <w:tc>
          <w:tcPr>
            <w:tcW w:w="2254" w:type="dxa"/>
          </w:tcPr>
          <w:p w14:paraId="7A931338" w14:textId="77777777" w:rsidR="00562D75" w:rsidRPr="00562D75" w:rsidRDefault="00562D75" w:rsidP="00E71D67">
            <w:pPr>
              <w:pStyle w:val="TableAshurst"/>
              <w:rPr>
                <w:sz w:val="24"/>
              </w:rPr>
            </w:pPr>
            <w:r w:rsidRPr="00562D75">
              <w:rPr>
                <w:sz w:val="24"/>
              </w:rPr>
              <w:t>Register of directors' residential addresses.</w:t>
            </w:r>
          </w:p>
        </w:tc>
        <w:tc>
          <w:tcPr>
            <w:tcW w:w="2254" w:type="dxa"/>
          </w:tcPr>
          <w:p w14:paraId="77553C68" w14:textId="77777777" w:rsidR="00562D75" w:rsidRPr="00562D75" w:rsidRDefault="00562D75" w:rsidP="00E71D67">
            <w:pPr>
              <w:pStyle w:val="TableAshurst"/>
              <w:rPr>
                <w:sz w:val="24"/>
              </w:rPr>
            </w:pPr>
            <w:r w:rsidRPr="00562D75">
              <w:rPr>
                <w:sz w:val="24"/>
              </w:rPr>
              <w:t>Remove addresses of former directors after 3 years.</w:t>
            </w:r>
          </w:p>
        </w:tc>
        <w:tc>
          <w:tcPr>
            <w:tcW w:w="2254" w:type="dxa"/>
          </w:tcPr>
          <w:p w14:paraId="1BFB65BC" w14:textId="77777777" w:rsidR="00562D75" w:rsidRPr="00562D75" w:rsidRDefault="00562D75" w:rsidP="00E71D67">
            <w:pPr>
              <w:pStyle w:val="TableAshurst"/>
              <w:rPr>
                <w:sz w:val="24"/>
              </w:rPr>
            </w:pPr>
            <w:r w:rsidRPr="00562D75">
              <w:rPr>
                <w:sz w:val="24"/>
              </w:rPr>
              <w:t>Best practice</w:t>
            </w:r>
          </w:p>
        </w:tc>
        <w:tc>
          <w:tcPr>
            <w:tcW w:w="2255" w:type="dxa"/>
          </w:tcPr>
          <w:p w14:paraId="167A8BD5" w14:textId="77777777" w:rsidR="00562D75" w:rsidRPr="00562D75" w:rsidRDefault="00562D75" w:rsidP="00E71D67">
            <w:pPr>
              <w:pStyle w:val="TableAshurst"/>
              <w:rPr>
                <w:sz w:val="24"/>
              </w:rPr>
            </w:pPr>
            <w:r w:rsidRPr="00562D75">
              <w:rPr>
                <w:sz w:val="24"/>
              </w:rPr>
              <w:t xml:space="preserve">Section 165 of the CA 2006 requires the register to be kept but there is no statutory retention period or indication whether addresses of former directors </w:t>
            </w:r>
            <w:r w:rsidRPr="00562D75">
              <w:rPr>
                <w:sz w:val="24"/>
              </w:rPr>
              <w:lastRenderedPageBreak/>
              <w:t>should be removed. Company will need to consider anything that has been told to directors and what is appropriate.</w:t>
            </w:r>
          </w:p>
        </w:tc>
      </w:tr>
      <w:tr w:rsidR="00562D75" w:rsidRPr="00562D75" w14:paraId="28833B7C" w14:textId="77777777" w:rsidTr="00E71D67">
        <w:tc>
          <w:tcPr>
            <w:tcW w:w="2254" w:type="dxa"/>
          </w:tcPr>
          <w:p w14:paraId="6C85198C" w14:textId="77777777" w:rsidR="00562D75" w:rsidRPr="00562D75" w:rsidRDefault="00562D75" w:rsidP="00E71D67">
            <w:pPr>
              <w:pStyle w:val="TableAshurst"/>
              <w:keepNext/>
              <w:rPr>
                <w:sz w:val="24"/>
              </w:rPr>
            </w:pPr>
            <w:r w:rsidRPr="00562D75">
              <w:rPr>
                <w:sz w:val="24"/>
              </w:rPr>
              <w:lastRenderedPageBreak/>
              <w:t>Minutes of internal directors' meetings.</w:t>
            </w:r>
          </w:p>
        </w:tc>
        <w:tc>
          <w:tcPr>
            <w:tcW w:w="2254" w:type="dxa"/>
          </w:tcPr>
          <w:p w14:paraId="49321229" w14:textId="77777777" w:rsidR="00562D75" w:rsidRPr="00562D75" w:rsidRDefault="00562D75" w:rsidP="00E71D67">
            <w:pPr>
              <w:pStyle w:val="TableAshurst"/>
              <w:keepNext/>
              <w:rPr>
                <w:sz w:val="24"/>
              </w:rPr>
            </w:pPr>
            <w:r w:rsidRPr="00562D75">
              <w:rPr>
                <w:sz w:val="24"/>
              </w:rPr>
              <w:t>10 years from the date of the meeting</w:t>
            </w:r>
          </w:p>
        </w:tc>
        <w:tc>
          <w:tcPr>
            <w:tcW w:w="2254" w:type="dxa"/>
          </w:tcPr>
          <w:p w14:paraId="20EF83F1" w14:textId="77777777" w:rsidR="00562D75" w:rsidRPr="00562D75" w:rsidRDefault="00562D75" w:rsidP="00E71D67">
            <w:pPr>
              <w:pStyle w:val="TableAshurst"/>
              <w:keepNext/>
              <w:rPr>
                <w:sz w:val="24"/>
              </w:rPr>
            </w:pPr>
            <w:r w:rsidRPr="00562D75">
              <w:rPr>
                <w:sz w:val="24"/>
              </w:rPr>
              <w:t>Section 248, CA 2006</w:t>
            </w:r>
          </w:p>
        </w:tc>
        <w:tc>
          <w:tcPr>
            <w:tcW w:w="2255" w:type="dxa"/>
          </w:tcPr>
          <w:p w14:paraId="1FA56E3F" w14:textId="77777777" w:rsidR="00562D75" w:rsidRPr="00562D75" w:rsidRDefault="00562D75" w:rsidP="00E71D67">
            <w:pPr>
              <w:pStyle w:val="TableAshurst"/>
              <w:keepNext/>
              <w:rPr>
                <w:sz w:val="24"/>
              </w:rPr>
            </w:pPr>
            <w:r w:rsidRPr="00562D75">
              <w:rPr>
                <w:sz w:val="24"/>
              </w:rPr>
              <w:t>Statutory minimum period (no period applies to meetings held before 1 October 2007, but best practice is to apply a consistent standard).</w:t>
            </w:r>
          </w:p>
        </w:tc>
      </w:tr>
      <w:tr w:rsidR="00562D75" w:rsidRPr="00562D75" w14:paraId="2EDD2DC0" w14:textId="77777777" w:rsidTr="00E71D67">
        <w:tc>
          <w:tcPr>
            <w:tcW w:w="2254" w:type="dxa"/>
          </w:tcPr>
          <w:p w14:paraId="4D8DBA4B" w14:textId="77777777" w:rsidR="00562D75" w:rsidRPr="00562D75" w:rsidRDefault="00562D75" w:rsidP="00E71D67">
            <w:pPr>
              <w:pStyle w:val="TableAshurst"/>
              <w:rPr>
                <w:sz w:val="24"/>
              </w:rPr>
            </w:pPr>
            <w:r w:rsidRPr="00562D75">
              <w:rPr>
                <w:sz w:val="24"/>
              </w:rPr>
              <w:t>Members resolutions passed other than at general meetings; minutes of general meetings, details of decisions provided by a sole director.</w:t>
            </w:r>
          </w:p>
        </w:tc>
        <w:tc>
          <w:tcPr>
            <w:tcW w:w="2254" w:type="dxa"/>
          </w:tcPr>
          <w:p w14:paraId="5130BC91" w14:textId="77777777" w:rsidR="00562D75" w:rsidRPr="00562D75" w:rsidRDefault="00562D75" w:rsidP="00E71D67">
            <w:pPr>
              <w:pStyle w:val="TableAshurst"/>
              <w:rPr>
                <w:sz w:val="24"/>
              </w:rPr>
            </w:pPr>
            <w:r w:rsidRPr="00562D75">
              <w:rPr>
                <w:sz w:val="24"/>
              </w:rPr>
              <w:t>10 years from date of resolution, decision or meeting</w:t>
            </w:r>
          </w:p>
        </w:tc>
        <w:tc>
          <w:tcPr>
            <w:tcW w:w="2254" w:type="dxa"/>
          </w:tcPr>
          <w:p w14:paraId="55BEE10A" w14:textId="77777777" w:rsidR="00562D75" w:rsidRPr="00562D75" w:rsidRDefault="00562D75" w:rsidP="00E71D67">
            <w:pPr>
              <w:pStyle w:val="TableAshurst"/>
              <w:rPr>
                <w:sz w:val="24"/>
              </w:rPr>
            </w:pPr>
            <w:r w:rsidRPr="00562D75">
              <w:rPr>
                <w:sz w:val="24"/>
              </w:rPr>
              <w:t>Sections 355 and s358, CA 2006</w:t>
            </w:r>
          </w:p>
        </w:tc>
        <w:tc>
          <w:tcPr>
            <w:tcW w:w="2255" w:type="dxa"/>
          </w:tcPr>
          <w:p w14:paraId="16CC18B9" w14:textId="77777777" w:rsidR="00562D75" w:rsidRPr="00562D75" w:rsidRDefault="00562D75" w:rsidP="00E71D67">
            <w:pPr>
              <w:pStyle w:val="TableAshurst"/>
              <w:rPr>
                <w:sz w:val="24"/>
              </w:rPr>
            </w:pPr>
            <w:r w:rsidRPr="00562D75">
              <w:rPr>
                <w:sz w:val="24"/>
              </w:rPr>
              <w:t>Minimum period; can be extended if appropriate.</w:t>
            </w:r>
          </w:p>
        </w:tc>
      </w:tr>
      <w:tr w:rsidR="00562D75" w:rsidRPr="00562D75" w14:paraId="19DBE27B" w14:textId="77777777" w:rsidTr="00E71D67">
        <w:tc>
          <w:tcPr>
            <w:tcW w:w="2254" w:type="dxa"/>
          </w:tcPr>
          <w:p w14:paraId="7630EF98" w14:textId="77777777" w:rsidR="00562D75" w:rsidRPr="00562D75" w:rsidRDefault="00562D75" w:rsidP="00E71D67">
            <w:pPr>
              <w:pStyle w:val="TableAshurst"/>
              <w:rPr>
                <w:sz w:val="24"/>
              </w:rPr>
            </w:pPr>
            <w:r w:rsidRPr="00562D75">
              <w:rPr>
                <w:sz w:val="24"/>
              </w:rPr>
              <w:t>Health and safety inspections, property management and asset records.</w:t>
            </w:r>
          </w:p>
        </w:tc>
        <w:tc>
          <w:tcPr>
            <w:tcW w:w="2254" w:type="dxa"/>
          </w:tcPr>
          <w:p w14:paraId="4E649A0C" w14:textId="77777777" w:rsidR="00562D75" w:rsidRPr="00562D75" w:rsidRDefault="00562D75" w:rsidP="00E71D67">
            <w:pPr>
              <w:pStyle w:val="TableAshurst"/>
              <w:rPr>
                <w:sz w:val="24"/>
              </w:rPr>
            </w:pPr>
            <w:r w:rsidRPr="00562D75">
              <w:rPr>
                <w:sz w:val="24"/>
              </w:rPr>
              <w:t>6 years</w:t>
            </w:r>
          </w:p>
        </w:tc>
        <w:tc>
          <w:tcPr>
            <w:tcW w:w="2254" w:type="dxa"/>
          </w:tcPr>
          <w:p w14:paraId="047693B5" w14:textId="77777777" w:rsidR="00562D75" w:rsidRPr="00562D75" w:rsidRDefault="00562D75" w:rsidP="00E71D67">
            <w:pPr>
              <w:pStyle w:val="TableAshurst"/>
              <w:rPr>
                <w:sz w:val="24"/>
              </w:rPr>
            </w:pPr>
            <w:r w:rsidRPr="00562D75">
              <w:rPr>
                <w:sz w:val="24"/>
              </w:rPr>
              <w:t>Health and Safety at Work Act 1974 and Limitation Act 1980 (LA 1980)</w:t>
            </w:r>
          </w:p>
        </w:tc>
        <w:tc>
          <w:tcPr>
            <w:tcW w:w="2255" w:type="dxa"/>
          </w:tcPr>
          <w:p w14:paraId="540D35F5" w14:textId="77777777" w:rsidR="00562D75" w:rsidRPr="00562D75" w:rsidRDefault="00562D75" w:rsidP="00E71D67">
            <w:pPr>
              <w:pStyle w:val="TableAshurst"/>
              <w:rPr>
                <w:sz w:val="24"/>
              </w:rPr>
            </w:pPr>
          </w:p>
        </w:tc>
      </w:tr>
      <w:tr w:rsidR="00562D75" w:rsidRPr="00562D75" w14:paraId="7D75DF33" w14:textId="77777777" w:rsidTr="00E71D67">
        <w:tc>
          <w:tcPr>
            <w:tcW w:w="2254" w:type="dxa"/>
            <w:shd w:val="clear" w:color="auto" w:fill="auto"/>
          </w:tcPr>
          <w:p w14:paraId="238C406F" w14:textId="77777777" w:rsidR="00562D75" w:rsidRPr="00562D75" w:rsidRDefault="00562D75" w:rsidP="00E71D67">
            <w:pPr>
              <w:pStyle w:val="TableAshurst"/>
              <w:rPr>
                <w:sz w:val="24"/>
              </w:rPr>
            </w:pPr>
            <w:r w:rsidRPr="00562D75">
              <w:rPr>
                <w:sz w:val="24"/>
              </w:rPr>
              <w:t>Historical records and archives about the company e.g. former directors, chairpersons, employees of note etc.</w:t>
            </w:r>
          </w:p>
        </w:tc>
        <w:tc>
          <w:tcPr>
            <w:tcW w:w="2254" w:type="dxa"/>
            <w:shd w:val="clear" w:color="auto" w:fill="auto"/>
          </w:tcPr>
          <w:p w14:paraId="56909B32" w14:textId="77777777" w:rsidR="00562D75" w:rsidRPr="00562D75" w:rsidRDefault="00562D75" w:rsidP="00E71D67">
            <w:pPr>
              <w:pStyle w:val="TableAshurst"/>
              <w:rPr>
                <w:sz w:val="24"/>
              </w:rPr>
            </w:pPr>
            <w:r w:rsidRPr="00562D75">
              <w:rPr>
                <w:sz w:val="24"/>
              </w:rPr>
              <w:t>Indefinite</w:t>
            </w:r>
          </w:p>
        </w:tc>
        <w:tc>
          <w:tcPr>
            <w:tcW w:w="2254" w:type="dxa"/>
            <w:shd w:val="clear" w:color="auto" w:fill="auto"/>
          </w:tcPr>
          <w:p w14:paraId="049EA1D6" w14:textId="77777777" w:rsidR="00562D75" w:rsidRPr="00562D75" w:rsidRDefault="00562D75" w:rsidP="00E71D67">
            <w:pPr>
              <w:pStyle w:val="TableAshurst"/>
              <w:rPr>
                <w:sz w:val="24"/>
              </w:rPr>
            </w:pPr>
            <w:r w:rsidRPr="00562D75">
              <w:rPr>
                <w:sz w:val="24"/>
              </w:rPr>
              <w:t>Usual practice</w:t>
            </w:r>
          </w:p>
        </w:tc>
        <w:tc>
          <w:tcPr>
            <w:tcW w:w="2255" w:type="dxa"/>
            <w:shd w:val="clear" w:color="auto" w:fill="auto"/>
          </w:tcPr>
          <w:p w14:paraId="54B34BF5" w14:textId="77777777" w:rsidR="00562D75" w:rsidRPr="00562D75" w:rsidRDefault="00562D75" w:rsidP="00E71D67">
            <w:pPr>
              <w:pStyle w:val="TableAshurst"/>
              <w:rPr>
                <w:sz w:val="24"/>
              </w:rPr>
            </w:pPr>
            <w:r w:rsidRPr="00562D75">
              <w:rPr>
                <w:sz w:val="24"/>
              </w:rPr>
              <w:t>Balance data minimisation principle against the need to retain this information for historical purposes in the legitimate interests of the organisation.</w:t>
            </w:r>
          </w:p>
        </w:tc>
      </w:tr>
    </w:tbl>
    <w:p w14:paraId="2E00A8A1" w14:textId="01F265A3" w:rsidR="00562D75" w:rsidRDefault="00562D75" w:rsidP="00562D75">
      <w:pPr>
        <w:pStyle w:val="StandardAshurst"/>
        <w:rPr>
          <w:szCs w:val="18"/>
        </w:rPr>
      </w:pPr>
    </w:p>
    <w:p w14:paraId="4B31E12A" w14:textId="5397DA45" w:rsidR="00562D75" w:rsidRDefault="00562D75" w:rsidP="00562D75">
      <w:pPr>
        <w:pStyle w:val="StandardAshurst"/>
        <w:rPr>
          <w:szCs w:val="18"/>
        </w:rPr>
      </w:pPr>
    </w:p>
    <w:p w14:paraId="039D5F3D" w14:textId="475B564A" w:rsidR="00562D75" w:rsidRDefault="00562D75" w:rsidP="00562D75">
      <w:pPr>
        <w:pStyle w:val="StandardAshurst"/>
        <w:rPr>
          <w:szCs w:val="18"/>
        </w:rPr>
      </w:pPr>
    </w:p>
    <w:p w14:paraId="160A3864" w14:textId="77777777" w:rsidR="00562D75" w:rsidRPr="00326C9C" w:rsidRDefault="00562D75" w:rsidP="00562D75">
      <w:pPr>
        <w:pStyle w:val="StandardAshurst"/>
        <w:rPr>
          <w:szCs w:val="18"/>
        </w:rPr>
      </w:pPr>
    </w:p>
    <w:p w14:paraId="6A520120" w14:textId="77777777" w:rsidR="00562D75" w:rsidRPr="00562D75" w:rsidRDefault="00562D75" w:rsidP="00562D75">
      <w:pPr>
        <w:pStyle w:val="AltSH1Ashurst"/>
        <w:tabs>
          <w:tab w:val="clear" w:pos="360"/>
          <w:tab w:val="num" w:pos="782"/>
        </w:tabs>
        <w:ind w:left="782" w:hanging="782"/>
        <w:rPr>
          <w:b/>
          <w:bCs/>
          <w:sz w:val="24"/>
        </w:rPr>
      </w:pPr>
      <w:bookmarkStart w:id="69" w:name="_Toc95994280"/>
      <w:r w:rsidRPr="00562D75">
        <w:rPr>
          <w:b/>
          <w:bCs/>
          <w:sz w:val="24"/>
        </w:rPr>
        <w:lastRenderedPageBreak/>
        <w:t>HR and Benefits Records</w:t>
      </w:r>
      <w:bookmarkEnd w:id="69"/>
    </w:p>
    <w:tbl>
      <w:tblPr>
        <w:tblStyle w:val="TableGrid"/>
        <w:tblW w:w="0" w:type="auto"/>
        <w:tblLook w:val="04A0" w:firstRow="1" w:lastRow="0" w:firstColumn="1" w:lastColumn="0" w:noHBand="0" w:noVBand="1"/>
      </w:tblPr>
      <w:tblGrid>
        <w:gridCol w:w="2254"/>
        <w:gridCol w:w="2254"/>
        <w:gridCol w:w="2254"/>
        <w:gridCol w:w="2255"/>
      </w:tblGrid>
      <w:tr w:rsidR="00562D75" w14:paraId="67B19E44" w14:textId="77777777" w:rsidTr="00E71D67">
        <w:trPr>
          <w:tblHeader/>
        </w:trPr>
        <w:tc>
          <w:tcPr>
            <w:tcW w:w="2254" w:type="dxa"/>
            <w:shd w:val="clear" w:color="auto" w:fill="BFBFBF" w:themeFill="background1" w:themeFillShade="BF"/>
          </w:tcPr>
          <w:p w14:paraId="67022441" w14:textId="77777777" w:rsidR="00562D75" w:rsidRPr="00800DB6" w:rsidRDefault="00562D75" w:rsidP="00E71D67">
            <w:pPr>
              <w:pStyle w:val="TableAshurst"/>
              <w:rPr>
                <w:rFonts w:cstheme="minorHAnsi"/>
                <w:b/>
                <w:bCs/>
                <w:sz w:val="24"/>
              </w:rPr>
            </w:pPr>
            <w:r w:rsidRPr="00800DB6">
              <w:rPr>
                <w:rFonts w:cstheme="minorHAnsi"/>
                <w:b/>
                <w:bCs/>
                <w:sz w:val="24"/>
              </w:rPr>
              <w:t>TYPE OF DATA</w:t>
            </w:r>
          </w:p>
        </w:tc>
        <w:tc>
          <w:tcPr>
            <w:tcW w:w="2254" w:type="dxa"/>
            <w:shd w:val="clear" w:color="auto" w:fill="BFBFBF" w:themeFill="background1" w:themeFillShade="BF"/>
          </w:tcPr>
          <w:p w14:paraId="5835C693" w14:textId="77777777" w:rsidR="00562D75" w:rsidRPr="00800DB6" w:rsidRDefault="00562D75" w:rsidP="00E71D67">
            <w:pPr>
              <w:pStyle w:val="TableAshurst"/>
              <w:rPr>
                <w:rFonts w:cstheme="minorHAnsi"/>
                <w:b/>
                <w:bCs/>
                <w:sz w:val="24"/>
              </w:rPr>
            </w:pPr>
            <w:r w:rsidRPr="00800DB6">
              <w:rPr>
                <w:rFonts w:cstheme="minorHAnsi"/>
                <w:b/>
                <w:bCs/>
                <w:sz w:val="24"/>
              </w:rPr>
              <w:t>RETENTION PERIOD</w:t>
            </w:r>
          </w:p>
        </w:tc>
        <w:tc>
          <w:tcPr>
            <w:tcW w:w="2254" w:type="dxa"/>
            <w:shd w:val="clear" w:color="auto" w:fill="BFBFBF" w:themeFill="background1" w:themeFillShade="BF"/>
          </w:tcPr>
          <w:p w14:paraId="220FE400" w14:textId="77777777" w:rsidR="00562D75" w:rsidRPr="00800DB6" w:rsidRDefault="00562D75" w:rsidP="00E71D67">
            <w:pPr>
              <w:pStyle w:val="TableAshurst"/>
              <w:rPr>
                <w:rFonts w:cstheme="minorHAnsi"/>
                <w:b/>
                <w:bCs/>
                <w:sz w:val="24"/>
              </w:rPr>
            </w:pPr>
            <w:r w:rsidRPr="00800DB6">
              <w:rPr>
                <w:rFonts w:cstheme="minorHAnsi"/>
                <w:b/>
                <w:bCs/>
                <w:sz w:val="24"/>
              </w:rPr>
              <w:t>REASON</w:t>
            </w:r>
          </w:p>
        </w:tc>
        <w:tc>
          <w:tcPr>
            <w:tcW w:w="2255" w:type="dxa"/>
            <w:shd w:val="clear" w:color="auto" w:fill="BFBFBF" w:themeFill="background1" w:themeFillShade="BF"/>
          </w:tcPr>
          <w:p w14:paraId="56AA8B5F" w14:textId="77777777" w:rsidR="00562D75" w:rsidRPr="00326C9C" w:rsidRDefault="00562D75" w:rsidP="00E71D67">
            <w:pPr>
              <w:pStyle w:val="TableAshurst"/>
              <w:rPr>
                <w:b/>
                <w:bCs/>
                <w:szCs w:val="18"/>
              </w:rPr>
            </w:pPr>
            <w:r w:rsidRPr="00326C9C">
              <w:rPr>
                <w:b/>
                <w:bCs/>
                <w:szCs w:val="18"/>
              </w:rPr>
              <w:t>COMMENTS</w:t>
            </w:r>
          </w:p>
        </w:tc>
      </w:tr>
      <w:tr w:rsidR="00562D75" w14:paraId="5FF204DD" w14:textId="77777777" w:rsidTr="00E71D67">
        <w:tc>
          <w:tcPr>
            <w:tcW w:w="2254" w:type="dxa"/>
          </w:tcPr>
          <w:p w14:paraId="24117FFB" w14:textId="77777777" w:rsidR="00562D75" w:rsidRPr="00800DB6" w:rsidRDefault="00562D75" w:rsidP="00E71D67">
            <w:pPr>
              <w:pStyle w:val="TableAshurst"/>
              <w:rPr>
                <w:rFonts w:cstheme="minorHAnsi"/>
                <w:sz w:val="24"/>
              </w:rPr>
            </w:pPr>
            <w:r w:rsidRPr="00800DB6">
              <w:rPr>
                <w:rFonts w:cstheme="minorHAnsi"/>
                <w:sz w:val="24"/>
              </w:rPr>
              <w:t xml:space="preserve">Recruitment records including: </w:t>
            </w:r>
          </w:p>
          <w:p w14:paraId="4E677B87" w14:textId="77777777" w:rsidR="00562D75" w:rsidRPr="00800DB6" w:rsidRDefault="00562D75" w:rsidP="00E71D67">
            <w:pPr>
              <w:pStyle w:val="TableAshurst"/>
              <w:rPr>
                <w:rFonts w:cstheme="minorHAnsi"/>
                <w:sz w:val="24"/>
              </w:rPr>
            </w:pPr>
            <w:r w:rsidRPr="00800DB6">
              <w:rPr>
                <w:rFonts w:cstheme="minorHAnsi"/>
                <w:sz w:val="24"/>
              </w:rPr>
              <w:t xml:space="preserve">Completed online applications or CVs; </w:t>
            </w:r>
          </w:p>
          <w:p w14:paraId="72FABE7C" w14:textId="77777777" w:rsidR="00562D75" w:rsidRPr="00800DB6" w:rsidRDefault="00562D75" w:rsidP="00E71D67">
            <w:pPr>
              <w:pStyle w:val="TableAshurst"/>
              <w:rPr>
                <w:rFonts w:cstheme="minorHAnsi"/>
                <w:sz w:val="24"/>
              </w:rPr>
            </w:pPr>
            <w:r w:rsidRPr="00800DB6">
              <w:rPr>
                <w:rFonts w:cstheme="minorHAnsi"/>
                <w:sz w:val="24"/>
              </w:rPr>
              <w:t xml:space="preserve">Equal opportunities forms; </w:t>
            </w:r>
          </w:p>
          <w:p w14:paraId="186A9016" w14:textId="77777777" w:rsidR="00562D75" w:rsidRPr="00800DB6" w:rsidRDefault="00562D75" w:rsidP="00E71D67">
            <w:pPr>
              <w:pStyle w:val="TableAshurst"/>
              <w:rPr>
                <w:rFonts w:cstheme="minorHAnsi"/>
                <w:sz w:val="24"/>
              </w:rPr>
            </w:pPr>
            <w:r w:rsidRPr="00800DB6">
              <w:rPr>
                <w:rFonts w:cstheme="minorHAnsi"/>
                <w:sz w:val="24"/>
              </w:rPr>
              <w:t>Assessments or tests;</w:t>
            </w:r>
          </w:p>
          <w:p w14:paraId="4B266B57" w14:textId="77777777" w:rsidR="00562D75" w:rsidRPr="00800DB6" w:rsidRDefault="00562D75" w:rsidP="00E71D67">
            <w:pPr>
              <w:pStyle w:val="TableAshurst"/>
              <w:rPr>
                <w:rFonts w:cstheme="minorHAnsi"/>
                <w:sz w:val="24"/>
              </w:rPr>
            </w:pPr>
            <w:r w:rsidRPr="00800DB6">
              <w:rPr>
                <w:rFonts w:cstheme="minorHAnsi"/>
                <w:sz w:val="24"/>
              </w:rPr>
              <w:t>Notes from interviews or exercises;</w:t>
            </w:r>
          </w:p>
          <w:p w14:paraId="1BF0D029" w14:textId="77777777" w:rsidR="00562D75" w:rsidRPr="00800DB6" w:rsidRDefault="00562D75" w:rsidP="00E71D67">
            <w:pPr>
              <w:pStyle w:val="TableAshurst"/>
              <w:rPr>
                <w:rFonts w:cstheme="minorHAnsi"/>
                <w:sz w:val="24"/>
              </w:rPr>
            </w:pPr>
            <w:r w:rsidRPr="00800DB6">
              <w:rPr>
                <w:rFonts w:cstheme="minorHAnsi"/>
                <w:sz w:val="24"/>
              </w:rPr>
              <w:t xml:space="preserve">Pre-employment verification of candidate details; and </w:t>
            </w:r>
          </w:p>
          <w:p w14:paraId="006E696C" w14:textId="77777777" w:rsidR="00562D75" w:rsidRPr="00800DB6" w:rsidRDefault="00562D75" w:rsidP="00E71D67">
            <w:pPr>
              <w:pStyle w:val="TableAshurst"/>
              <w:rPr>
                <w:rFonts w:cstheme="minorHAnsi"/>
                <w:sz w:val="24"/>
              </w:rPr>
            </w:pPr>
            <w:r w:rsidRPr="00800DB6">
              <w:rPr>
                <w:rFonts w:cstheme="minorHAnsi"/>
                <w:sz w:val="24"/>
              </w:rPr>
              <w:t>Criminal records checks.</w:t>
            </w:r>
          </w:p>
        </w:tc>
        <w:tc>
          <w:tcPr>
            <w:tcW w:w="2254" w:type="dxa"/>
          </w:tcPr>
          <w:p w14:paraId="26CF1460" w14:textId="77777777" w:rsidR="00562D75" w:rsidRPr="00800DB6" w:rsidRDefault="00562D75" w:rsidP="00E71D67">
            <w:pPr>
              <w:pStyle w:val="TableAshurst"/>
              <w:rPr>
                <w:rFonts w:cstheme="minorHAnsi"/>
                <w:sz w:val="24"/>
              </w:rPr>
            </w:pPr>
            <w:r w:rsidRPr="00800DB6">
              <w:rPr>
                <w:rFonts w:cstheme="minorHAnsi"/>
                <w:sz w:val="24"/>
              </w:rPr>
              <w:t>6 months after notifying unsuccessful candidates of the outcome of the recruitment exercise.</w:t>
            </w:r>
          </w:p>
          <w:p w14:paraId="714D6CEE" w14:textId="77777777" w:rsidR="00562D75" w:rsidRPr="00800DB6" w:rsidRDefault="00562D75" w:rsidP="00E71D67">
            <w:pPr>
              <w:pStyle w:val="TableAshurst"/>
              <w:rPr>
                <w:rFonts w:cstheme="minorHAnsi"/>
                <w:sz w:val="24"/>
              </w:rPr>
            </w:pPr>
          </w:p>
          <w:p w14:paraId="4258EBCC" w14:textId="77777777" w:rsidR="00562D75" w:rsidRPr="00800DB6" w:rsidRDefault="00562D75" w:rsidP="00E71D67">
            <w:pPr>
              <w:pStyle w:val="TableAshurst"/>
              <w:rPr>
                <w:rFonts w:cstheme="minorHAnsi"/>
                <w:sz w:val="24"/>
              </w:rPr>
            </w:pPr>
            <w:r w:rsidRPr="00800DB6">
              <w:rPr>
                <w:rFonts w:cstheme="minorHAnsi"/>
                <w:sz w:val="24"/>
              </w:rPr>
              <w:t xml:space="preserve">Where a candidate is successful, this information will be retained while employment is ongoing and for seven years after termination of the employment. </w:t>
            </w:r>
          </w:p>
        </w:tc>
        <w:tc>
          <w:tcPr>
            <w:tcW w:w="2254" w:type="dxa"/>
          </w:tcPr>
          <w:p w14:paraId="685AC09B" w14:textId="77777777" w:rsidR="00562D75" w:rsidRPr="00800DB6" w:rsidRDefault="00562D75" w:rsidP="00E71D67">
            <w:pPr>
              <w:pStyle w:val="TableAshurst"/>
              <w:rPr>
                <w:rFonts w:cstheme="minorHAnsi"/>
                <w:sz w:val="24"/>
              </w:rPr>
            </w:pPr>
            <w:r w:rsidRPr="00800DB6">
              <w:rPr>
                <w:rFonts w:cstheme="minorHAnsi"/>
                <w:sz w:val="24"/>
              </w:rPr>
              <w:t>Recruitment documents are retained for a period having regard to time limits for potential employment tribunal claims where a candidate is unsuccessful, and the risk of disputes following the termination of employment.  The retention period takes account of the six-year limitation period for most civil claims, and allows for a further period of time for notification of such a claim to be made to EWR</w:t>
            </w:r>
          </w:p>
          <w:p w14:paraId="7C9BEFCB" w14:textId="77777777" w:rsidR="00562D75" w:rsidRPr="00800DB6" w:rsidRDefault="00562D75" w:rsidP="00E71D67">
            <w:pPr>
              <w:pStyle w:val="TableAshurst"/>
              <w:rPr>
                <w:rFonts w:cstheme="minorHAnsi"/>
                <w:sz w:val="24"/>
              </w:rPr>
            </w:pPr>
          </w:p>
          <w:p w14:paraId="054B37C2" w14:textId="77777777" w:rsidR="00562D75" w:rsidRPr="00800DB6" w:rsidRDefault="00562D75" w:rsidP="00E71D67">
            <w:pPr>
              <w:pStyle w:val="TableAshurst"/>
              <w:rPr>
                <w:rFonts w:cstheme="minorHAnsi"/>
                <w:sz w:val="24"/>
              </w:rPr>
            </w:pPr>
          </w:p>
          <w:p w14:paraId="31A6CE71" w14:textId="77777777" w:rsidR="00562D75" w:rsidRPr="00800DB6" w:rsidRDefault="00562D75" w:rsidP="00E71D67">
            <w:pPr>
              <w:pStyle w:val="TableAshurst"/>
              <w:rPr>
                <w:rFonts w:cstheme="minorHAnsi"/>
                <w:sz w:val="24"/>
              </w:rPr>
            </w:pPr>
          </w:p>
          <w:p w14:paraId="674A8B08" w14:textId="77777777" w:rsidR="00562D75" w:rsidRPr="00800DB6" w:rsidRDefault="00562D75" w:rsidP="00E71D67">
            <w:pPr>
              <w:pStyle w:val="TableAshurst"/>
              <w:rPr>
                <w:rFonts w:cstheme="minorHAnsi"/>
                <w:sz w:val="24"/>
              </w:rPr>
            </w:pPr>
          </w:p>
        </w:tc>
        <w:tc>
          <w:tcPr>
            <w:tcW w:w="2255" w:type="dxa"/>
          </w:tcPr>
          <w:p w14:paraId="31C4A4C6" w14:textId="77777777" w:rsidR="00562D75" w:rsidRPr="005F2120" w:rsidRDefault="00562D75" w:rsidP="00E71D67">
            <w:pPr>
              <w:pStyle w:val="TableAshurst"/>
              <w:rPr>
                <w:szCs w:val="18"/>
              </w:rPr>
            </w:pPr>
          </w:p>
        </w:tc>
      </w:tr>
      <w:tr w:rsidR="00562D75" w14:paraId="1CDD917D" w14:textId="77777777" w:rsidTr="00E71D67">
        <w:tc>
          <w:tcPr>
            <w:tcW w:w="2254" w:type="dxa"/>
          </w:tcPr>
          <w:p w14:paraId="62B17052" w14:textId="77777777" w:rsidR="00562D75" w:rsidRPr="00800DB6" w:rsidRDefault="00562D75" w:rsidP="00E71D67">
            <w:pPr>
              <w:pStyle w:val="TableAshurst"/>
              <w:rPr>
                <w:rFonts w:cstheme="minorHAnsi"/>
                <w:sz w:val="24"/>
              </w:rPr>
            </w:pPr>
            <w:r w:rsidRPr="00800DB6">
              <w:rPr>
                <w:rFonts w:cstheme="minorHAnsi"/>
                <w:sz w:val="24"/>
              </w:rPr>
              <w:t>Immigration checks.</w:t>
            </w:r>
          </w:p>
        </w:tc>
        <w:tc>
          <w:tcPr>
            <w:tcW w:w="2254" w:type="dxa"/>
          </w:tcPr>
          <w:p w14:paraId="4C2ED20E" w14:textId="77777777" w:rsidR="00562D75" w:rsidRPr="00800DB6" w:rsidRDefault="00562D75" w:rsidP="00E71D67">
            <w:pPr>
              <w:pStyle w:val="TableAshurst"/>
              <w:rPr>
                <w:rFonts w:cstheme="minorHAnsi"/>
                <w:sz w:val="24"/>
              </w:rPr>
            </w:pPr>
            <w:r w:rsidRPr="00800DB6">
              <w:rPr>
                <w:rFonts w:cstheme="minorHAnsi"/>
                <w:sz w:val="24"/>
              </w:rPr>
              <w:t>3 years after the termination of employment</w:t>
            </w:r>
          </w:p>
        </w:tc>
        <w:tc>
          <w:tcPr>
            <w:tcW w:w="2254" w:type="dxa"/>
          </w:tcPr>
          <w:p w14:paraId="3B3D3BE0" w14:textId="77777777" w:rsidR="00562D75" w:rsidRPr="00800DB6" w:rsidRDefault="00562D75" w:rsidP="00E71D67">
            <w:pPr>
              <w:pStyle w:val="TableAshurst"/>
              <w:rPr>
                <w:rFonts w:cstheme="minorHAnsi"/>
                <w:sz w:val="24"/>
              </w:rPr>
            </w:pPr>
            <w:r w:rsidRPr="00800DB6">
              <w:rPr>
                <w:rFonts w:cstheme="minorHAnsi"/>
                <w:sz w:val="24"/>
              </w:rPr>
              <w:t>Appropriate to extend the two year statutory minimum retention period to enable the fact of a claim to be brought to EWR's attention</w:t>
            </w:r>
          </w:p>
        </w:tc>
        <w:tc>
          <w:tcPr>
            <w:tcW w:w="2255" w:type="dxa"/>
          </w:tcPr>
          <w:p w14:paraId="372EE395" w14:textId="77777777" w:rsidR="00562D75" w:rsidRPr="00326C9C" w:rsidRDefault="00562D75" w:rsidP="00E71D67">
            <w:pPr>
              <w:pStyle w:val="TableAshurst"/>
              <w:rPr>
                <w:szCs w:val="18"/>
              </w:rPr>
            </w:pPr>
          </w:p>
        </w:tc>
      </w:tr>
      <w:tr w:rsidR="00562D75" w14:paraId="732C0DC0" w14:textId="77777777" w:rsidTr="00E71D67">
        <w:tc>
          <w:tcPr>
            <w:tcW w:w="2254" w:type="dxa"/>
          </w:tcPr>
          <w:p w14:paraId="7B233163" w14:textId="77777777" w:rsidR="00562D75" w:rsidRPr="00800DB6" w:rsidRDefault="00562D75" w:rsidP="00E71D67">
            <w:pPr>
              <w:pStyle w:val="TableAshurst"/>
              <w:rPr>
                <w:rFonts w:cstheme="minorHAnsi"/>
                <w:sz w:val="24"/>
              </w:rPr>
            </w:pPr>
            <w:r w:rsidRPr="00800DB6">
              <w:rPr>
                <w:rFonts w:cstheme="minorHAnsi"/>
                <w:sz w:val="24"/>
              </w:rPr>
              <w:t>Contracts including:</w:t>
            </w:r>
          </w:p>
          <w:p w14:paraId="102AA006" w14:textId="77777777" w:rsidR="00562D75" w:rsidRPr="00800DB6" w:rsidRDefault="00562D75" w:rsidP="00E71D67">
            <w:pPr>
              <w:pStyle w:val="TableAshurst"/>
              <w:rPr>
                <w:rFonts w:cstheme="minorHAnsi"/>
                <w:sz w:val="24"/>
              </w:rPr>
            </w:pPr>
            <w:r w:rsidRPr="00800DB6">
              <w:rPr>
                <w:rFonts w:cstheme="minorHAnsi"/>
                <w:sz w:val="24"/>
              </w:rPr>
              <w:lastRenderedPageBreak/>
              <w:t xml:space="preserve">Written particulars of employment; </w:t>
            </w:r>
          </w:p>
          <w:p w14:paraId="4E49BFCD" w14:textId="77777777" w:rsidR="00562D75" w:rsidRPr="00800DB6" w:rsidRDefault="00562D75" w:rsidP="00E71D67">
            <w:pPr>
              <w:pStyle w:val="TableAshurst"/>
              <w:rPr>
                <w:rFonts w:cstheme="minorHAnsi"/>
                <w:sz w:val="24"/>
              </w:rPr>
            </w:pPr>
            <w:r w:rsidRPr="00800DB6">
              <w:rPr>
                <w:rFonts w:cstheme="minorHAnsi"/>
                <w:sz w:val="24"/>
              </w:rPr>
              <w:t xml:space="preserve">Contracts of employment or other contracts; and </w:t>
            </w:r>
          </w:p>
          <w:p w14:paraId="7E4FE918" w14:textId="77777777" w:rsidR="00562D75" w:rsidRPr="00800DB6" w:rsidRDefault="00562D75" w:rsidP="00E71D67">
            <w:pPr>
              <w:pStyle w:val="TableAshurst"/>
              <w:rPr>
                <w:rFonts w:cstheme="minorHAnsi"/>
                <w:sz w:val="24"/>
              </w:rPr>
            </w:pPr>
            <w:r w:rsidRPr="00800DB6">
              <w:rPr>
                <w:rFonts w:cstheme="minorHAnsi"/>
                <w:sz w:val="24"/>
              </w:rPr>
              <w:t>Documented changes to terms and conditions.</w:t>
            </w:r>
          </w:p>
        </w:tc>
        <w:tc>
          <w:tcPr>
            <w:tcW w:w="2254" w:type="dxa"/>
          </w:tcPr>
          <w:p w14:paraId="5AAE44D0" w14:textId="77777777" w:rsidR="00562D75" w:rsidRPr="00800DB6" w:rsidRDefault="00562D75" w:rsidP="00E71D67">
            <w:pPr>
              <w:pStyle w:val="TableAshurst"/>
              <w:rPr>
                <w:rFonts w:cstheme="minorHAnsi"/>
                <w:sz w:val="24"/>
              </w:rPr>
            </w:pPr>
            <w:r w:rsidRPr="00800DB6">
              <w:rPr>
                <w:rFonts w:cstheme="minorHAnsi"/>
                <w:sz w:val="24"/>
              </w:rPr>
              <w:lastRenderedPageBreak/>
              <w:t xml:space="preserve">While employment continues and for 7 </w:t>
            </w:r>
            <w:r w:rsidRPr="00800DB6">
              <w:rPr>
                <w:rFonts w:cstheme="minorHAnsi"/>
                <w:sz w:val="24"/>
              </w:rPr>
              <w:lastRenderedPageBreak/>
              <w:t>years after the contract ends</w:t>
            </w:r>
          </w:p>
        </w:tc>
        <w:tc>
          <w:tcPr>
            <w:tcW w:w="2254" w:type="dxa"/>
          </w:tcPr>
          <w:p w14:paraId="6A92CC95" w14:textId="77777777" w:rsidR="00562D75" w:rsidRPr="00800DB6" w:rsidRDefault="00562D75" w:rsidP="00E71D67">
            <w:pPr>
              <w:pStyle w:val="TableAshurst"/>
              <w:rPr>
                <w:rFonts w:cstheme="minorHAnsi"/>
                <w:sz w:val="24"/>
              </w:rPr>
            </w:pPr>
            <w:r w:rsidRPr="00800DB6">
              <w:rPr>
                <w:rFonts w:cstheme="minorHAnsi"/>
                <w:sz w:val="24"/>
              </w:rPr>
              <w:lastRenderedPageBreak/>
              <w:t xml:space="preserve">It is appropriate to retain these records </w:t>
            </w:r>
            <w:r w:rsidRPr="00800DB6">
              <w:rPr>
                <w:rFonts w:cstheme="minorHAnsi"/>
                <w:sz w:val="24"/>
              </w:rPr>
              <w:lastRenderedPageBreak/>
              <w:t>for seven years bearing in mind the risk of disputes following termination of employment.  The retention period takes account of the six-year limitation period for most civil claims, and allows for a further period of time for notification of such a claim to be made to EWR</w:t>
            </w:r>
          </w:p>
        </w:tc>
        <w:tc>
          <w:tcPr>
            <w:tcW w:w="2255" w:type="dxa"/>
          </w:tcPr>
          <w:p w14:paraId="1CBF54FC" w14:textId="77777777" w:rsidR="00562D75" w:rsidRPr="00326C9C" w:rsidRDefault="00562D75" w:rsidP="00E71D67">
            <w:pPr>
              <w:pStyle w:val="TableAshurst"/>
              <w:rPr>
                <w:szCs w:val="18"/>
              </w:rPr>
            </w:pPr>
          </w:p>
        </w:tc>
      </w:tr>
      <w:tr w:rsidR="00562D75" w14:paraId="0FA38210" w14:textId="77777777" w:rsidTr="00E71D67">
        <w:tc>
          <w:tcPr>
            <w:tcW w:w="2254" w:type="dxa"/>
          </w:tcPr>
          <w:p w14:paraId="7C188684" w14:textId="77777777" w:rsidR="00562D75" w:rsidRPr="00800DB6" w:rsidRDefault="00562D75" w:rsidP="00E71D67">
            <w:pPr>
              <w:pStyle w:val="TableAshurst"/>
              <w:rPr>
                <w:rFonts w:cstheme="minorHAnsi"/>
                <w:sz w:val="24"/>
              </w:rPr>
            </w:pPr>
            <w:r w:rsidRPr="00800DB6">
              <w:rPr>
                <w:rFonts w:cstheme="minorHAnsi"/>
                <w:sz w:val="24"/>
              </w:rPr>
              <w:t xml:space="preserve">Collective agreements and past agreements that could affect present employees. </w:t>
            </w:r>
          </w:p>
        </w:tc>
        <w:tc>
          <w:tcPr>
            <w:tcW w:w="2254" w:type="dxa"/>
          </w:tcPr>
          <w:p w14:paraId="53ED7B40" w14:textId="77777777" w:rsidR="00562D75" w:rsidRPr="00800DB6" w:rsidRDefault="00562D75" w:rsidP="00E71D67">
            <w:pPr>
              <w:pStyle w:val="TableAshurst"/>
              <w:rPr>
                <w:rFonts w:cstheme="minorHAnsi"/>
                <w:sz w:val="24"/>
              </w:rPr>
            </w:pPr>
            <w:r w:rsidRPr="00800DB6">
              <w:rPr>
                <w:rFonts w:cstheme="minorHAnsi"/>
                <w:sz w:val="24"/>
              </w:rPr>
              <w:t>Any copy of a relevant collective agreement retained on an employee's record will remain while employment continues and for 7 years after employment ends</w:t>
            </w:r>
          </w:p>
        </w:tc>
        <w:tc>
          <w:tcPr>
            <w:tcW w:w="2254" w:type="dxa"/>
          </w:tcPr>
          <w:p w14:paraId="589E257C" w14:textId="77777777" w:rsidR="00562D75" w:rsidRPr="00800DB6" w:rsidRDefault="00562D75" w:rsidP="00E71D67">
            <w:pPr>
              <w:pStyle w:val="TableAshurst"/>
              <w:rPr>
                <w:rFonts w:cstheme="minorHAnsi"/>
                <w:sz w:val="24"/>
              </w:rPr>
            </w:pPr>
            <w:r w:rsidRPr="00800DB6">
              <w:rPr>
                <w:rFonts w:cstheme="minorHAnsi"/>
                <w:sz w:val="24"/>
              </w:rPr>
              <w:t>It is appropriate to retain records relating to the terms and conditions of employment for seven years bearing in mind the risk of disputes following termination of employment.  The retention period takes account of the six-year limitation period for most civil claims, and allows for a further period of time for notification of such a claim to be made to EWR</w:t>
            </w:r>
          </w:p>
        </w:tc>
        <w:tc>
          <w:tcPr>
            <w:tcW w:w="2255" w:type="dxa"/>
          </w:tcPr>
          <w:p w14:paraId="4610DAB7" w14:textId="77777777" w:rsidR="00562D75" w:rsidRPr="00326C9C" w:rsidRDefault="00562D75" w:rsidP="00E71D67">
            <w:pPr>
              <w:pStyle w:val="TableAshurst"/>
              <w:rPr>
                <w:szCs w:val="18"/>
              </w:rPr>
            </w:pPr>
          </w:p>
        </w:tc>
      </w:tr>
      <w:tr w:rsidR="00562D75" w14:paraId="18526257" w14:textId="77777777" w:rsidTr="00E71D67">
        <w:tc>
          <w:tcPr>
            <w:tcW w:w="2254" w:type="dxa"/>
          </w:tcPr>
          <w:p w14:paraId="0EC162A7" w14:textId="77777777" w:rsidR="00562D75" w:rsidRPr="00800DB6" w:rsidRDefault="00562D75" w:rsidP="00E71D67">
            <w:pPr>
              <w:pStyle w:val="TableAshurst"/>
              <w:rPr>
                <w:rFonts w:cstheme="minorHAnsi"/>
                <w:sz w:val="24"/>
              </w:rPr>
            </w:pPr>
            <w:r w:rsidRPr="00800DB6">
              <w:rPr>
                <w:rFonts w:cstheme="minorHAnsi"/>
                <w:sz w:val="24"/>
              </w:rPr>
              <w:t>Payroll and wage records including:</w:t>
            </w:r>
          </w:p>
          <w:p w14:paraId="2BF2550B" w14:textId="77777777" w:rsidR="00562D75" w:rsidRPr="00800DB6" w:rsidRDefault="00562D75" w:rsidP="00E71D67">
            <w:pPr>
              <w:pStyle w:val="TableAshurst"/>
              <w:rPr>
                <w:rFonts w:cstheme="minorHAnsi"/>
                <w:sz w:val="24"/>
              </w:rPr>
            </w:pPr>
            <w:r w:rsidRPr="00800DB6">
              <w:rPr>
                <w:rFonts w:cstheme="minorHAnsi"/>
                <w:sz w:val="24"/>
              </w:rPr>
              <w:t>PAYE records;</w:t>
            </w:r>
          </w:p>
          <w:p w14:paraId="0AB55F91" w14:textId="77777777" w:rsidR="00562D75" w:rsidRPr="00800DB6" w:rsidRDefault="00562D75" w:rsidP="00E71D67">
            <w:pPr>
              <w:pStyle w:val="TableAshurst"/>
              <w:rPr>
                <w:rFonts w:cstheme="minorHAnsi"/>
                <w:sz w:val="24"/>
              </w:rPr>
            </w:pPr>
            <w:r w:rsidRPr="00800DB6">
              <w:rPr>
                <w:rFonts w:cstheme="minorHAnsi"/>
                <w:sz w:val="24"/>
              </w:rPr>
              <w:lastRenderedPageBreak/>
              <w:t>Records in relation to hours worked and payments made to workers;</w:t>
            </w:r>
          </w:p>
          <w:p w14:paraId="6B1FE59C" w14:textId="77777777" w:rsidR="00562D75" w:rsidRPr="00800DB6" w:rsidRDefault="00562D75" w:rsidP="00E71D67">
            <w:pPr>
              <w:pStyle w:val="TableAshurst"/>
              <w:rPr>
                <w:rFonts w:cstheme="minorHAnsi"/>
                <w:sz w:val="24"/>
              </w:rPr>
            </w:pPr>
            <w:r w:rsidRPr="00800DB6">
              <w:rPr>
                <w:rFonts w:cstheme="minorHAnsi"/>
                <w:sz w:val="24"/>
              </w:rPr>
              <w:t xml:space="preserve">Details on overtime; </w:t>
            </w:r>
          </w:p>
          <w:p w14:paraId="41B88AC2" w14:textId="77777777" w:rsidR="00562D75" w:rsidRPr="00800DB6" w:rsidRDefault="00562D75" w:rsidP="00E71D67">
            <w:pPr>
              <w:pStyle w:val="TableAshurst"/>
              <w:rPr>
                <w:rFonts w:cstheme="minorHAnsi"/>
                <w:sz w:val="24"/>
              </w:rPr>
            </w:pPr>
            <w:r w:rsidRPr="00800DB6">
              <w:rPr>
                <w:rFonts w:cstheme="minorHAnsi"/>
                <w:sz w:val="24"/>
              </w:rPr>
              <w:t xml:space="preserve">Bonuses; </w:t>
            </w:r>
          </w:p>
          <w:p w14:paraId="5FAFFC55" w14:textId="77777777" w:rsidR="00562D75" w:rsidRPr="00800DB6" w:rsidRDefault="00562D75" w:rsidP="00E71D67">
            <w:pPr>
              <w:pStyle w:val="TableAshurst"/>
              <w:rPr>
                <w:rFonts w:cstheme="minorHAnsi"/>
                <w:sz w:val="24"/>
              </w:rPr>
            </w:pPr>
            <w:r w:rsidRPr="00800DB6">
              <w:rPr>
                <w:rFonts w:cstheme="minorHAnsi"/>
                <w:sz w:val="24"/>
              </w:rPr>
              <w:t xml:space="preserve">Expenses; and </w:t>
            </w:r>
          </w:p>
          <w:p w14:paraId="7D702A22" w14:textId="77777777" w:rsidR="00562D75" w:rsidRPr="00800DB6" w:rsidRDefault="00562D75" w:rsidP="00E71D67">
            <w:pPr>
              <w:pStyle w:val="TableAshurst"/>
              <w:rPr>
                <w:rFonts w:cstheme="minorHAnsi"/>
                <w:sz w:val="24"/>
              </w:rPr>
            </w:pPr>
            <w:r w:rsidRPr="00800DB6">
              <w:rPr>
                <w:rFonts w:cstheme="minorHAnsi"/>
                <w:sz w:val="24"/>
              </w:rPr>
              <w:t>Benefits in kind.</w:t>
            </w:r>
          </w:p>
        </w:tc>
        <w:tc>
          <w:tcPr>
            <w:tcW w:w="2254" w:type="dxa"/>
          </w:tcPr>
          <w:p w14:paraId="530D51B6" w14:textId="77777777" w:rsidR="00562D75" w:rsidRPr="00800DB6" w:rsidRDefault="00562D75" w:rsidP="00E71D67">
            <w:pPr>
              <w:pStyle w:val="TableAshurst"/>
              <w:rPr>
                <w:rFonts w:cstheme="minorHAnsi"/>
                <w:sz w:val="24"/>
              </w:rPr>
            </w:pPr>
            <w:r w:rsidRPr="00800DB6">
              <w:rPr>
                <w:rFonts w:cstheme="minorHAnsi"/>
                <w:sz w:val="24"/>
              </w:rPr>
              <w:lastRenderedPageBreak/>
              <w:t xml:space="preserve">These must be kept for various statutory minimum periods. However, given their potential relevance </w:t>
            </w:r>
            <w:r w:rsidRPr="00800DB6">
              <w:rPr>
                <w:rFonts w:cstheme="minorHAnsi"/>
                <w:sz w:val="24"/>
              </w:rPr>
              <w:lastRenderedPageBreak/>
              <w:t>to pay disputes they will be retained for 7 years after employment ends</w:t>
            </w:r>
          </w:p>
        </w:tc>
        <w:tc>
          <w:tcPr>
            <w:tcW w:w="2254" w:type="dxa"/>
          </w:tcPr>
          <w:p w14:paraId="41049A98" w14:textId="77777777" w:rsidR="00562D75" w:rsidRPr="00800DB6" w:rsidRDefault="00562D75" w:rsidP="00E71D67">
            <w:pPr>
              <w:pStyle w:val="TableAshurst"/>
              <w:rPr>
                <w:rFonts w:cstheme="minorHAnsi"/>
                <w:sz w:val="24"/>
              </w:rPr>
            </w:pPr>
            <w:r w:rsidRPr="00800DB6">
              <w:rPr>
                <w:rFonts w:cstheme="minorHAnsi"/>
                <w:sz w:val="24"/>
              </w:rPr>
              <w:lastRenderedPageBreak/>
              <w:t xml:space="preserve">Statutory minimum retention periods including under the Working Time Regulations 1998 (SI </w:t>
            </w:r>
            <w:r w:rsidRPr="00800DB6">
              <w:rPr>
                <w:rFonts w:cstheme="minorHAnsi"/>
                <w:sz w:val="24"/>
              </w:rPr>
              <w:lastRenderedPageBreak/>
              <w:t>1998/1833); Income Tax (Pay As You Earn) Regulations 2003 (SI 2003/2682); National Minimum Wage Act 1988; and the Taxes Management Act 1970 have been extended to take account of the risk of litigation following the termination of employment</w:t>
            </w:r>
          </w:p>
        </w:tc>
        <w:tc>
          <w:tcPr>
            <w:tcW w:w="2255" w:type="dxa"/>
          </w:tcPr>
          <w:p w14:paraId="68AB8D23" w14:textId="77777777" w:rsidR="00562D75" w:rsidRPr="00326C9C" w:rsidRDefault="00562D75" w:rsidP="00E71D67">
            <w:pPr>
              <w:pStyle w:val="TableAshurst"/>
              <w:rPr>
                <w:szCs w:val="18"/>
              </w:rPr>
            </w:pPr>
          </w:p>
        </w:tc>
      </w:tr>
      <w:tr w:rsidR="00562D75" w14:paraId="2B744883" w14:textId="77777777" w:rsidTr="00E71D67">
        <w:tc>
          <w:tcPr>
            <w:tcW w:w="2254" w:type="dxa"/>
          </w:tcPr>
          <w:p w14:paraId="2B93694A" w14:textId="77777777" w:rsidR="00562D75" w:rsidRPr="00800DB6" w:rsidRDefault="00562D75" w:rsidP="00E71D67">
            <w:pPr>
              <w:pStyle w:val="TableAshurst"/>
              <w:rPr>
                <w:rFonts w:cstheme="minorHAnsi"/>
                <w:sz w:val="24"/>
              </w:rPr>
            </w:pPr>
            <w:r w:rsidRPr="00800DB6">
              <w:rPr>
                <w:rFonts w:cstheme="minorHAnsi"/>
                <w:sz w:val="24"/>
              </w:rPr>
              <w:t xml:space="preserve">Current bank details. </w:t>
            </w:r>
          </w:p>
        </w:tc>
        <w:tc>
          <w:tcPr>
            <w:tcW w:w="2254" w:type="dxa"/>
          </w:tcPr>
          <w:p w14:paraId="513B12E0" w14:textId="77777777" w:rsidR="00562D75" w:rsidRPr="00800DB6" w:rsidRDefault="00562D75" w:rsidP="00E71D67">
            <w:pPr>
              <w:pStyle w:val="TableAshurst"/>
              <w:rPr>
                <w:rFonts w:cstheme="minorHAnsi"/>
                <w:sz w:val="24"/>
              </w:rPr>
            </w:pPr>
            <w:r w:rsidRPr="00800DB6">
              <w:rPr>
                <w:rFonts w:cstheme="minorHAnsi"/>
                <w:sz w:val="24"/>
              </w:rPr>
              <w:t>Bank details will be deleted as soon after the end of employment as possible once final payments have been made</w:t>
            </w:r>
          </w:p>
        </w:tc>
        <w:tc>
          <w:tcPr>
            <w:tcW w:w="2254" w:type="dxa"/>
          </w:tcPr>
          <w:p w14:paraId="624FF0CB" w14:textId="77777777" w:rsidR="00562D75" w:rsidRPr="00800DB6" w:rsidRDefault="00562D75" w:rsidP="00E71D67">
            <w:pPr>
              <w:pStyle w:val="TableAshurst"/>
              <w:rPr>
                <w:rFonts w:cstheme="minorHAnsi"/>
                <w:sz w:val="24"/>
              </w:rPr>
            </w:pPr>
            <w:r w:rsidRPr="00800DB6">
              <w:rPr>
                <w:rFonts w:cstheme="minorHAnsi"/>
                <w:sz w:val="24"/>
              </w:rPr>
              <w:t>Best practice data minimisation</w:t>
            </w:r>
          </w:p>
        </w:tc>
        <w:tc>
          <w:tcPr>
            <w:tcW w:w="2255" w:type="dxa"/>
          </w:tcPr>
          <w:p w14:paraId="2FD57849" w14:textId="77777777" w:rsidR="00562D75" w:rsidRPr="00326C9C" w:rsidRDefault="00562D75" w:rsidP="00E71D67">
            <w:pPr>
              <w:pStyle w:val="TableAshurst"/>
              <w:rPr>
                <w:szCs w:val="18"/>
              </w:rPr>
            </w:pPr>
          </w:p>
        </w:tc>
      </w:tr>
      <w:tr w:rsidR="00562D75" w14:paraId="35114953" w14:textId="77777777" w:rsidTr="00E71D67">
        <w:tc>
          <w:tcPr>
            <w:tcW w:w="2254" w:type="dxa"/>
          </w:tcPr>
          <w:p w14:paraId="270E81B7" w14:textId="77777777" w:rsidR="00562D75" w:rsidRPr="00800DB6" w:rsidRDefault="00562D75" w:rsidP="00E71D67">
            <w:pPr>
              <w:pStyle w:val="TableAshurst"/>
              <w:rPr>
                <w:rFonts w:cstheme="minorHAnsi"/>
                <w:sz w:val="24"/>
              </w:rPr>
            </w:pPr>
            <w:r w:rsidRPr="00800DB6">
              <w:rPr>
                <w:rFonts w:cstheme="minorHAnsi"/>
                <w:sz w:val="24"/>
              </w:rPr>
              <w:t>Payroll and wage records for companies.</w:t>
            </w:r>
          </w:p>
        </w:tc>
        <w:tc>
          <w:tcPr>
            <w:tcW w:w="2254" w:type="dxa"/>
          </w:tcPr>
          <w:p w14:paraId="7292FED4" w14:textId="77777777" w:rsidR="00562D75" w:rsidRPr="00800DB6" w:rsidRDefault="00562D75" w:rsidP="00E71D67">
            <w:pPr>
              <w:pStyle w:val="TableAshurst"/>
              <w:rPr>
                <w:rFonts w:cstheme="minorHAnsi"/>
                <w:sz w:val="24"/>
              </w:rPr>
            </w:pPr>
            <w:r w:rsidRPr="00800DB6">
              <w:rPr>
                <w:rFonts w:cstheme="minorHAnsi"/>
                <w:sz w:val="24"/>
              </w:rPr>
              <w:t>These must be kept for 6 years from the financial year-end in which payments were made. However, given their potential relevance to pay disputes they will be retained for 7 years after employment ends.</w:t>
            </w:r>
          </w:p>
        </w:tc>
        <w:tc>
          <w:tcPr>
            <w:tcW w:w="2254" w:type="dxa"/>
          </w:tcPr>
          <w:p w14:paraId="0C46F172" w14:textId="77777777" w:rsidR="00562D75" w:rsidRPr="00800DB6" w:rsidRDefault="00562D75" w:rsidP="00E71D67">
            <w:pPr>
              <w:pStyle w:val="TableAshurst"/>
              <w:rPr>
                <w:rFonts w:cstheme="minorHAnsi"/>
                <w:sz w:val="24"/>
              </w:rPr>
            </w:pPr>
            <w:r w:rsidRPr="00800DB6">
              <w:rPr>
                <w:rFonts w:cstheme="minorHAnsi"/>
                <w:sz w:val="24"/>
              </w:rPr>
              <w:t>Statutory minimum retention period in the Taxes Management Act 1970 extended to account for risk of potential disputes  following the termination of employment</w:t>
            </w:r>
          </w:p>
        </w:tc>
        <w:tc>
          <w:tcPr>
            <w:tcW w:w="2255" w:type="dxa"/>
          </w:tcPr>
          <w:p w14:paraId="18A96195" w14:textId="77777777" w:rsidR="00562D75" w:rsidRPr="00326C9C" w:rsidRDefault="00562D75" w:rsidP="00E71D67">
            <w:pPr>
              <w:pStyle w:val="TableAshurst"/>
              <w:rPr>
                <w:szCs w:val="18"/>
              </w:rPr>
            </w:pPr>
          </w:p>
        </w:tc>
      </w:tr>
      <w:tr w:rsidR="00562D75" w14:paraId="7A3EC3C1" w14:textId="77777777" w:rsidTr="00E71D67">
        <w:tc>
          <w:tcPr>
            <w:tcW w:w="2254" w:type="dxa"/>
          </w:tcPr>
          <w:p w14:paraId="7336D7D5" w14:textId="77777777" w:rsidR="00562D75" w:rsidRPr="00800DB6" w:rsidRDefault="00562D75" w:rsidP="00E71D67">
            <w:pPr>
              <w:pStyle w:val="TableAshurst"/>
              <w:rPr>
                <w:rFonts w:cstheme="minorHAnsi"/>
                <w:sz w:val="24"/>
              </w:rPr>
            </w:pPr>
            <w:r w:rsidRPr="00800DB6">
              <w:rPr>
                <w:rFonts w:cstheme="minorHAnsi"/>
                <w:sz w:val="24"/>
              </w:rPr>
              <w:t>Travel and subsistence.</w:t>
            </w:r>
          </w:p>
        </w:tc>
        <w:tc>
          <w:tcPr>
            <w:tcW w:w="2254" w:type="dxa"/>
          </w:tcPr>
          <w:p w14:paraId="1A02E8B0" w14:textId="77777777" w:rsidR="00562D75" w:rsidRPr="00800DB6" w:rsidRDefault="00562D75" w:rsidP="00E71D67">
            <w:pPr>
              <w:pStyle w:val="TableAshurst"/>
              <w:rPr>
                <w:rFonts w:cstheme="minorHAnsi"/>
                <w:sz w:val="24"/>
              </w:rPr>
            </w:pPr>
            <w:r w:rsidRPr="00800DB6">
              <w:rPr>
                <w:rFonts w:cstheme="minorHAnsi"/>
                <w:sz w:val="24"/>
              </w:rPr>
              <w:t>While employment continues and for 7 years after employment ends</w:t>
            </w:r>
          </w:p>
        </w:tc>
        <w:tc>
          <w:tcPr>
            <w:tcW w:w="2254" w:type="dxa"/>
          </w:tcPr>
          <w:p w14:paraId="7CA56766" w14:textId="77777777" w:rsidR="00562D75" w:rsidRPr="00800DB6" w:rsidRDefault="00562D75" w:rsidP="00E71D67">
            <w:pPr>
              <w:pStyle w:val="TableAshurst"/>
              <w:rPr>
                <w:rFonts w:cstheme="minorHAnsi"/>
                <w:sz w:val="24"/>
              </w:rPr>
            </w:pPr>
            <w:r w:rsidRPr="00800DB6">
              <w:rPr>
                <w:rFonts w:cstheme="minorHAnsi"/>
                <w:sz w:val="24"/>
              </w:rPr>
              <w:t xml:space="preserve">It is appropriate to retain these records for seven years bearing in mind the risk of claims or litigation following termination of employment.  The </w:t>
            </w:r>
            <w:r w:rsidRPr="00800DB6">
              <w:rPr>
                <w:rFonts w:cstheme="minorHAnsi"/>
                <w:sz w:val="24"/>
              </w:rPr>
              <w:lastRenderedPageBreak/>
              <w:t>retention period takes account of the six-year limitation period for most civil claims, and allows for a further period of time for notification of such a claim to be made to EWR</w:t>
            </w:r>
          </w:p>
        </w:tc>
        <w:tc>
          <w:tcPr>
            <w:tcW w:w="2255" w:type="dxa"/>
          </w:tcPr>
          <w:p w14:paraId="707CAE7C" w14:textId="77777777" w:rsidR="00562D75" w:rsidRPr="00326C9C" w:rsidRDefault="00562D75" w:rsidP="00E71D67">
            <w:pPr>
              <w:pStyle w:val="TableAshurst"/>
              <w:rPr>
                <w:szCs w:val="18"/>
              </w:rPr>
            </w:pPr>
          </w:p>
        </w:tc>
      </w:tr>
      <w:tr w:rsidR="00562D75" w14:paraId="4E41E400" w14:textId="77777777" w:rsidTr="00E71D67">
        <w:tc>
          <w:tcPr>
            <w:tcW w:w="2254" w:type="dxa"/>
          </w:tcPr>
          <w:p w14:paraId="54E8B4EE" w14:textId="77777777" w:rsidR="00562D75" w:rsidRPr="00800DB6" w:rsidRDefault="00562D75" w:rsidP="00E71D67">
            <w:pPr>
              <w:pStyle w:val="TableAshurst"/>
              <w:rPr>
                <w:rFonts w:cstheme="minorHAnsi"/>
                <w:sz w:val="24"/>
              </w:rPr>
            </w:pPr>
            <w:r w:rsidRPr="00800DB6">
              <w:rPr>
                <w:rFonts w:cstheme="minorHAnsi"/>
                <w:sz w:val="24"/>
              </w:rPr>
              <w:t xml:space="preserve">Record of advances for season tickets and loans to employees. </w:t>
            </w:r>
          </w:p>
        </w:tc>
        <w:tc>
          <w:tcPr>
            <w:tcW w:w="2254" w:type="dxa"/>
          </w:tcPr>
          <w:p w14:paraId="7E71E500" w14:textId="77777777" w:rsidR="00562D75" w:rsidRPr="00800DB6" w:rsidRDefault="00562D75" w:rsidP="00E71D67">
            <w:pPr>
              <w:pStyle w:val="TableAshurst"/>
              <w:rPr>
                <w:rFonts w:cstheme="minorHAnsi"/>
                <w:sz w:val="24"/>
              </w:rPr>
            </w:pPr>
            <w:r w:rsidRPr="00800DB6">
              <w:rPr>
                <w:rFonts w:cstheme="minorHAnsi"/>
                <w:sz w:val="24"/>
              </w:rPr>
              <w:t>While employment continues and for 7 years after employment ends</w:t>
            </w:r>
          </w:p>
        </w:tc>
        <w:tc>
          <w:tcPr>
            <w:tcW w:w="2254" w:type="dxa"/>
          </w:tcPr>
          <w:p w14:paraId="726B2955" w14:textId="77777777" w:rsidR="00562D75" w:rsidRPr="00800DB6" w:rsidRDefault="00562D75" w:rsidP="00E71D67">
            <w:pPr>
              <w:pStyle w:val="TableAshurst"/>
              <w:rPr>
                <w:rFonts w:cstheme="minorHAnsi"/>
                <w:sz w:val="24"/>
              </w:rPr>
            </w:pPr>
            <w:r w:rsidRPr="00800DB6">
              <w:rPr>
                <w:rFonts w:cstheme="minorHAnsi"/>
                <w:sz w:val="24"/>
              </w:rPr>
              <w:t xml:space="preserve">It is appropriate to retain these records for seven years bearing in mind the risk of claims or litigation following termination of employment.  The retention period takes account of the six-year limitation period for most civil claims, and allows for a further period of time for notification of such a claim to be made to EWR </w:t>
            </w:r>
          </w:p>
        </w:tc>
        <w:tc>
          <w:tcPr>
            <w:tcW w:w="2255" w:type="dxa"/>
          </w:tcPr>
          <w:p w14:paraId="141D974B" w14:textId="77777777" w:rsidR="00562D75" w:rsidRPr="00326C9C" w:rsidRDefault="00562D75" w:rsidP="00E71D67">
            <w:pPr>
              <w:pStyle w:val="TableAshurst"/>
              <w:rPr>
                <w:szCs w:val="18"/>
              </w:rPr>
            </w:pPr>
          </w:p>
        </w:tc>
      </w:tr>
      <w:tr w:rsidR="00562D75" w14:paraId="620801AC" w14:textId="77777777" w:rsidTr="00E71D67">
        <w:tc>
          <w:tcPr>
            <w:tcW w:w="2254" w:type="dxa"/>
          </w:tcPr>
          <w:p w14:paraId="50D49FFA" w14:textId="77777777" w:rsidR="00562D75" w:rsidRPr="00800DB6" w:rsidRDefault="00562D75" w:rsidP="00E71D67">
            <w:pPr>
              <w:pStyle w:val="TableAshurst"/>
              <w:rPr>
                <w:rFonts w:cstheme="minorHAnsi"/>
                <w:sz w:val="24"/>
              </w:rPr>
            </w:pPr>
            <w:r w:rsidRPr="00800DB6">
              <w:rPr>
                <w:rFonts w:cstheme="minorHAnsi"/>
                <w:sz w:val="24"/>
              </w:rPr>
              <w:t>Personnel records including:</w:t>
            </w:r>
          </w:p>
          <w:p w14:paraId="080A1AB5" w14:textId="77777777" w:rsidR="00562D75" w:rsidRPr="00800DB6" w:rsidRDefault="00562D75" w:rsidP="00E71D67">
            <w:pPr>
              <w:pStyle w:val="TableAshurst"/>
              <w:rPr>
                <w:rFonts w:cstheme="minorHAnsi"/>
                <w:sz w:val="24"/>
              </w:rPr>
            </w:pPr>
            <w:r w:rsidRPr="00800DB6">
              <w:rPr>
                <w:rFonts w:cstheme="minorHAnsi"/>
                <w:sz w:val="24"/>
              </w:rPr>
              <w:t xml:space="preserve">Qualifications/ references; </w:t>
            </w:r>
          </w:p>
          <w:p w14:paraId="06AF3FEA" w14:textId="77777777" w:rsidR="00562D75" w:rsidRPr="00800DB6" w:rsidRDefault="00562D75" w:rsidP="00E71D67">
            <w:pPr>
              <w:pStyle w:val="TableAshurst"/>
              <w:rPr>
                <w:rFonts w:cstheme="minorHAnsi"/>
                <w:sz w:val="24"/>
              </w:rPr>
            </w:pPr>
            <w:r w:rsidRPr="00800DB6">
              <w:rPr>
                <w:rFonts w:cstheme="minorHAnsi"/>
                <w:sz w:val="24"/>
              </w:rPr>
              <w:t xml:space="preserve">Consents for the processing of special categories of personal data; </w:t>
            </w:r>
          </w:p>
          <w:p w14:paraId="0C33A34B" w14:textId="77777777" w:rsidR="00562D75" w:rsidRPr="00800DB6" w:rsidRDefault="00562D75" w:rsidP="00E71D67">
            <w:pPr>
              <w:pStyle w:val="TableAshurst"/>
              <w:rPr>
                <w:rFonts w:cstheme="minorHAnsi"/>
                <w:sz w:val="24"/>
              </w:rPr>
            </w:pPr>
            <w:r w:rsidRPr="00800DB6">
              <w:rPr>
                <w:rFonts w:cstheme="minorHAnsi"/>
                <w:sz w:val="24"/>
              </w:rPr>
              <w:t xml:space="preserve">Annual leave records; </w:t>
            </w:r>
          </w:p>
          <w:p w14:paraId="340C18F6" w14:textId="77777777" w:rsidR="00562D75" w:rsidRPr="00800DB6" w:rsidRDefault="00562D75" w:rsidP="00E71D67">
            <w:pPr>
              <w:pStyle w:val="TableAshurst"/>
              <w:rPr>
                <w:rFonts w:cstheme="minorHAnsi"/>
                <w:sz w:val="24"/>
              </w:rPr>
            </w:pPr>
            <w:r w:rsidRPr="00800DB6">
              <w:rPr>
                <w:rFonts w:cstheme="minorHAnsi"/>
                <w:sz w:val="24"/>
              </w:rPr>
              <w:lastRenderedPageBreak/>
              <w:t>Disciplinary procedures;</w:t>
            </w:r>
          </w:p>
          <w:p w14:paraId="4F266F5B" w14:textId="77777777" w:rsidR="00562D75" w:rsidRPr="00800DB6" w:rsidRDefault="00562D75" w:rsidP="00E71D67">
            <w:pPr>
              <w:pStyle w:val="TableAshurst"/>
              <w:rPr>
                <w:rFonts w:cstheme="minorHAnsi"/>
                <w:sz w:val="24"/>
              </w:rPr>
            </w:pPr>
            <w:r w:rsidRPr="00800DB6">
              <w:rPr>
                <w:rFonts w:cstheme="minorHAnsi"/>
                <w:sz w:val="24"/>
              </w:rPr>
              <w:t xml:space="preserve">Grievance Procedures; </w:t>
            </w:r>
          </w:p>
          <w:p w14:paraId="108AD5AC" w14:textId="77777777" w:rsidR="00562D75" w:rsidRPr="00800DB6" w:rsidRDefault="00562D75" w:rsidP="00E71D67">
            <w:pPr>
              <w:pStyle w:val="TableAshurst"/>
              <w:rPr>
                <w:rFonts w:cstheme="minorHAnsi"/>
                <w:sz w:val="24"/>
              </w:rPr>
            </w:pPr>
            <w:r w:rsidRPr="00800DB6">
              <w:rPr>
                <w:rFonts w:cstheme="minorHAnsi"/>
                <w:sz w:val="24"/>
              </w:rPr>
              <w:t xml:space="preserve">Death benefit nomination and revocation forms; and </w:t>
            </w:r>
          </w:p>
          <w:p w14:paraId="3933D245" w14:textId="77777777" w:rsidR="00562D75" w:rsidRPr="00800DB6" w:rsidRDefault="00562D75" w:rsidP="00E71D67">
            <w:pPr>
              <w:pStyle w:val="TableAshurst"/>
              <w:rPr>
                <w:rFonts w:cstheme="minorHAnsi"/>
                <w:sz w:val="24"/>
              </w:rPr>
            </w:pPr>
            <w:r w:rsidRPr="00800DB6">
              <w:rPr>
                <w:rFonts w:cstheme="minorHAnsi"/>
                <w:sz w:val="24"/>
              </w:rPr>
              <w:t>Resignation, termination and retirement records.</w:t>
            </w:r>
          </w:p>
        </w:tc>
        <w:tc>
          <w:tcPr>
            <w:tcW w:w="2254" w:type="dxa"/>
          </w:tcPr>
          <w:p w14:paraId="1416700B" w14:textId="77777777" w:rsidR="00562D75" w:rsidRPr="00800DB6" w:rsidRDefault="00562D75" w:rsidP="00E71D67">
            <w:pPr>
              <w:pStyle w:val="TableAshurst"/>
              <w:rPr>
                <w:rFonts w:cstheme="minorHAnsi"/>
                <w:sz w:val="24"/>
              </w:rPr>
            </w:pPr>
            <w:r w:rsidRPr="00800DB6">
              <w:rPr>
                <w:rFonts w:cstheme="minorHAnsi"/>
                <w:sz w:val="24"/>
              </w:rPr>
              <w:lastRenderedPageBreak/>
              <w:t>While employment continues and for 7 years after employment ends</w:t>
            </w:r>
          </w:p>
        </w:tc>
        <w:tc>
          <w:tcPr>
            <w:tcW w:w="2254" w:type="dxa"/>
          </w:tcPr>
          <w:p w14:paraId="3BD51AB5" w14:textId="77777777" w:rsidR="00562D75" w:rsidRPr="00800DB6" w:rsidRDefault="00562D75" w:rsidP="00E71D67">
            <w:pPr>
              <w:pStyle w:val="TableAshurst"/>
              <w:rPr>
                <w:rFonts w:cstheme="minorHAnsi"/>
                <w:sz w:val="24"/>
              </w:rPr>
            </w:pPr>
            <w:r w:rsidRPr="00800DB6">
              <w:rPr>
                <w:rFonts w:cstheme="minorHAnsi"/>
                <w:sz w:val="24"/>
              </w:rPr>
              <w:t xml:space="preserve">The retention period takes account of applicable minimum statutory retention periods and extends these bearing in mind the risk of disputes following the termination of employment.  The retention period takes account of the six-year limitation </w:t>
            </w:r>
            <w:r w:rsidRPr="00800DB6">
              <w:rPr>
                <w:rFonts w:cstheme="minorHAnsi"/>
                <w:sz w:val="24"/>
              </w:rPr>
              <w:lastRenderedPageBreak/>
              <w:t>period for most civil claims, and allows for a further period of time for notification of such a claim to be made to EWR</w:t>
            </w:r>
          </w:p>
          <w:p w14:paraId="796E5AE1" w14:textId="77777777" w:rsidR="00562D75" w:rsidRPr="00800DB6" w:rsidRDefault="00562D75" w:rsidP="00E71D67">
            <w:pPr>
              <w:pStyle w:val="TableAshurst"/>
              <w:rPr>
                <w:rFonts w:cstheme="minorHAnsi"/>
                <w:sz w:val="24"/>
              </w:rPr>
            </w:pPr>
          </w:p>
        </w:tc>
        <w:tc>
          <w:tcPr>
            <w:tcW w:w="2255" w:type="dxa"/>
          </w:tcPr>
          <w:p w14:paraId="19A174BC" w14:textId="77777777" w:rsidR="00562D75" w:rsidRPr="00326C9C" w:rsidRDefault="00562D75" w:rsidP="00E71D67">
            <w:pPr>
              <w:pStyle w:val="TableAshurst"/>
              <w:rPr>
                <w:szCs w:val="18"/>
              </w:rPr>
            </w:pPr>
          </w:p>
        </w:tc>
      </w:tr>
      <w:tr w:rsidR="00562D75" w14:paraId="6CF189ED" w14:textId="77777777" w:rsidTr="00E71D67">
        <w:tc>
          <w:tcPr>
            <w:tcW w:w="2254" w:type="dxa"/>
          </w:tcPr>
          <w:p w14:paraId="68351838" w14:textId="77777777" w:rsidR="00562D75" w:rsidRPr="00800DB6" w:rsidRDefault="00562D75" w:rsidP="00E71D67">
            <w:pPr>
              <w:pStyle w:val="TableAshurst"/>
              <w:rPr>
                <w:rFonts w:cstheme="minorHAnsi"/>
                <w:sz w:val="24"/>
              </w:rPr>
            </w:pPr>
            <w:r w:rsidRPr="00800DB6">
              <w:rPr>
                <w:rFonts w:cstheme="minorHAnsi"/>
                <w:sz w:val="24"/>
              </w:rPr>
              <w:t>Working time opt-out</w:t>
            </w:r>
          </w:p>
        </w:tc>
        <w:tc>
          <w:tcPr>
            <w:tcW w:w="2254" w:type="dxa"/>
          </w:tcPr>
          <w:p w14:paraId="57EF1C65" w14:textId="77777777" w:rsidR="00562D75" w:rsidRPr="00800DB6" w:rsidRDefault="00562D75" w:rsidP="00E71D67">
            <w:pPr>
              <w:pStyle w:val="TableAshurst"/>
              <w:rPr>
                <w:rFonts w:cstheme="minorHAnsi"/>
                <w:sz w:val="24"/>
              </w:rPr>
            </w:pPr>
            <w:r w:rsidRPr="00800DB6">
              <w:rPr>
                <w:rFonts w:cstheme="minorHAnsi"/>
                <w:sz w:val="24"/>
              </w:rPr>
              <w:t>7 years from the date on which they were entered into</w:t>
            </w:r>
          </w:p>
        </w:tc>
        <w:tc>
          <w:tcPr>
            <w:tcW w:w="2254" w:type="dxa"/>
          </w:tcPr>
          <w:p w14:paraId="0B2138CB" w14:textId="77777777" w:rsidR="00562D75" w:rsidRPr="00800DB6" w:rsidRDefault="00562D75" w:rsidP="00E71D67">
            <w:pPr>
              <w:pStyle w:val="TableAshurst"/>
              <w:rPr>
                <w:rFonts w:cstheme="minorHAnsi"/>
                <w:sz w:val="24"/>
              </w:rPr>
            </w:pPr>
            <w:r w:rsidRPr="00800DB6">
              <w:rPr>
                <w:rFonts w:cstheme="minorHAnsi"/>
                <w:sz w:val="24"/>
              </w:rPr>
              <w:t>The Working Time Regulations 1998 (SI 1998/1833) and best practice</w:t>
            </w:r>
          </w:p>
        </w:tc>
        <w:tc>
          <w:tcPr>
            <w:tcW w:w="2255" w:type="dxa"/>
          </w:tcPr>
          <w:p w14:paraId="148C7F04" w14:textId="77777777" w:rsidR="00562D75" w:rsidRPr="00326C9C" w:rsidRDefault="00562D75" w:rsidP="00E71D67">
            <w:pPr>
              <w:pStyle w:val="TableAshurst"/>
              <w:rPr>
                <w:szCs w:val="18"/>
              </w:rPr>
            </w:pPr>
          </w:p>
        </w:tc>
      </w:tr>
      <w:tr w:rsidR="00562D75" w14:paraId="5534DF0B" w14:textId="77777777" w:rsidTr="00E71D67">
        <w:tc>
          <w:tcPr>
            <w:tcW w:w="2254" w:type="dxa"/>
          </w:tcPr>
          <w:p w14:paraId="09454243" w14:textId="77777777" w:rsidR="00562D75" w:rsidRPr="00800DB6" w:rsidRDefault="00562D75" w:rsidP="00E71D67">
            <w:pPr>
              <w:pStyle w:val="TableAshurst"/>
              <w:rPr>
                <w:rFonts w:cstheme="minorHAnsi"/>
                <w:sz w:val="24"/>
              </w:rPr>
            </w:pPr>
            <w:r w:rsidRPr="00800DB6">
              <w:rPr>
                <w:rFonts w:cstheme="minorHAnsi"/>
                <w:sz w:val="24"/>
              </w:rPr>
              <w:t>Records showing compliance including:</w:t>
            </w:r>
          </w:p>
          <w:p w14:paraId="410BACE0" w14:textId="77777777" w:rsidR="00562D75" w:rsidRPr="00800DB6" w:rsidRDefault="00562D75" w:rsidP="00E71D67">
            <w:pPr>
              <w:pStyle w:val="TableAshurst"/>
              <w:rPr>
                <w:rFonts w:cstheme="minorHAnsi"/>
                <w:sz w:val="24"/>
              </w:rPr>
            </w:pPr>
            <w:r w:rsidRPr="00800DB6">
              <w:rPr>
                <w:rFonts w:cstheme="minorHAnsi"/>
                <w:sz w:val="24"/>
              </w:rPr>
              <w:t xml:space="preserve">Time sheets for opted-out workers; and </w:t>
            </w:r>
          </w:p>
          <w:p w14:paraId="77F3F17A" w14:textId="77777777" w:rsidR="00562D75" w:rsidRPr="00800DB6" w:rsidRDefault="00562D75" w:rsidP="00E71D67">
            <w:pPr>
              <w:pStyle w:val="TableAshurst"/>
              <w:rPr>
                <w:rFonts w:cstheme="minorHAnsi"/>
                <w:sz w:val="24"/>
              </w:rPr>
            </w:pPr>
            <w:r w:rsidRPr="00800DB6">
              <w:rPr>
                <w:rFonts w:cstheme="minorHAnsi"/>
                <w:sz w:val="24"/>
              </w:rPr>
              <w:t>Health assessment records for night workers.</w:t>
            </w:r>
          </w:p>
        </w:tc>
        <w:tc>
          <w:tcPr>
            <w:tcW w:w="2254" w:type="dxa"/>
          </w:tcPr>
          <w:p w14:paraId="6483C8EF" w14:textId="77777777" w:rsidR="00562D75" w:rsidRPr="00800DB6" w:rsidRDefault="00562D75" w:rsidP="00E71D67">
            <w:pPr>
              <w:pStyle w:val="TableAshurst"/>
              <w:rPr>
                <w:rFonts w:cstheme="minorHAnsi"/>
                <w:sz w:val="24"/>
              </w:rPr>
            </w:pPr>
            <w:r w:rsidRPr="00800DB6">
              <w:rPr>
                <w:rFonts w:cstheme="minorHAnsi"/>
                <w:sz w:val="24"/>
              </w:rPr>
              <w:t>7 years after the relevant period</w:t>
            </w:r>
          </w:p>
        </w:tc>
        <w:tc>
          <w:tcPr>
            <w:tcW w:w="2254" w:type="dxa"/>
          </w:tcPr>
          <w:p w14:paraId="2EC05D28" w14:textId="77777777" w:rsidR="00562D75" w:rsidRPr="00800DB6" w:rsidRDefault="00562D75" w:rsidP="00E71D67">
            <w:pPr>
              <w:pStyle w:val="TableAshurst"/>
              <w:rPr>
                <w:rFonts w:cstheme="minorHAnsi"/>
                <w:sz w:val="24"/>
              </w:rPr>
            </w:pPr>
            <w:r w:rsidRPr="00800DB6">
              <w:rPr>
                <w:rFonts w:cstheme="minorHAnsi"/>
                <w:sz w:val="24"/>
              </w:rPr>
              <w:t>The Working Time Regulations 1998 (SI 1998/1833) and best practice</w:t>
            </w:r>
          </w:p>
        </w:tc>
        <w:tc>
          <w:tcPr>
            <w:tcW w:w="2255" w:type="dxa"/>
          </w:tcPr>
          <w:p w14:paraId="24C28353" w14:textId="77777777" w:rsidR="00562D75" w:rsidRPr="00326C9C" w:rsidRDefault="00562D75" w:rsidP="00E71D67">
            <w:pPr>
              <w:pStyle w:val="TableAshurst"/>
              <w:rPr>
                <w:szCs w:val="18"/>
              </w:rPr>
            </w:pPr>
          </w:p>
        </w:tc>
      </w:tr>
      <w:tr w:rsidR="00562D75" w14:paraId="019E3C58" w14:textId="77777777" w:rsidTr="00E71D67">
        <w:tc>
          <w:tcPr>
            <w:tcW w:w="2254" w:type="dxa"/>
          </w:tcPr>
          <w:p w14:paraId="685D854E" w14:textId="77777777" w:rsidR="00562D75" w:rsidRPr="00800DB6" w:rsidRDefault="00562D75" w:rsidP="00E71D67">
            <w:pPr>
              <w:pStyle w:val="TableAshurst"/>
              <w:rPr>
                <w:rFonts w:cstheme="minorHAnsi"/>
                <w:sz w:val="24"/>
              </w:rPr>
            </w:pPr>
            <w:r w:rsidRPr="00800DB6">
              <w:rPr>
                <w:rFonts w:cstheme="minorHAnsi"/>
                <w:sz w:val="24"/>
              </w:rPr>
              <w:t>Maternity records including:</w:t>
            </w:r>
          </w:p>
          <w:p w14:paraId="66CFF925" w14:textId="77777777" w:rsidR="00562D75" w:rsidRPr="00800DB6" w:rsidRDefault="00562D75" w:rsidP="00E71D67">
            <w:pPr>
              <w:pStyle w:val="TableAshurst"/>
              <w:rPr>
                <w:rFonts w:cstheme="minorHAnsi"/>
                <w:sz w:val="24"/>
              </w:rPr>
            </w:pPr>
            <w:r w:rsidRPr="00800DB6">
              <w:rPr>
                <w:rFonts w:cstheme="minorHAnsi"/>
                <w:sz w:val="24"/>
              </w:rPr>
              <w:t xml:space="preserve">Maternity payments; </w:t>
            </w:r>
          </w:p>
          <w:p w14:paraId="5395EB4A" w14:textId="77777777" w:rsidR="00562D75" w:rsidRPr="00800DB6" w:rsidRDefault="00562D75" w:rsidP="00E71D67">
            <w:pPr>
              <w:pStyle w:val="TableAshurst"/>
              <w:rPr>
                <w:rFonts w:cstheme="minorHAnsi"/>
                <w:sz w:val="24"/>
              </w:rPr>
            </w:pPr>
            <w:r w:rsidRPr="00800DB6">
              <w:rPr>
                <w:rFonts w:cstheme="minorHAnsi"/>
                <w:sz w:val="24"/>
              </w:rPr>
              <w:t xml:space="preserve">Dates of maternity leave; </w:t>
            </w:r>
          </w:p>
          <w:p w14:paraId="39705079" w14:textId="77777777" w:rsidR="00562D75" w:rsidRPr="00800DB6" w:rsidRDefault="00562D75" w:rsidP="00E71D67">
            <w:pPr>
              <w:pStyle w:val="TableAshurst"/>
              <w:rPr>
                <w:rFonts w:cstheme="minorHAnsi"/>
                <w:sz w:val="24"/>
              </w:rPr>
            </w:pPr>
            <w:r w:rsidRPr="00800DB6">
              <w:rPr>
                <w:rFonts w:cstheme="minorHAnsi"/>
                <w:sz w:val="24"/>
              </w:rPr>
              <w:t xml:space="preserve">Period without maternity payment; and </w:t>
            </w:r>
          </w:p>
          <w:p w14:paraId="24CBFC96" w14:textId="77777777" w:rsidR="00562D75" w:rsidRPr="00800DB6" w:rsidRDefault="00562D75" w:rsidP="00E71D67">
            <w:pPr>
              <w:pStyle w:val="TableAshurst"/>
              <w:rPr>
                <w:rFonts w:cstheme="minorHAnsi"/>
                <w:sz w:val="24"/>
              </w:rPr>
            </w:pPr>
            <w:r w:rsidRPr="00800DB6">
              <w:rPr>
                <w:rFonts w:cstheme="minorHAnsi"/>
                <w:sz w:val="24"/>
              </w:rPr>
              <w:t xml:space="preserve">Maternity certificates showing </w:t>
            </w:r>
            <w:r w:rsidRPr="00800DB6">
              <w:rPr>
                <w:rFonts w:cstheme="minorHAnsi"/>
                <w:sz w:val="24"/>
              </w:rPr>
              <w:lastRenderedPageBreak/>
              <w:t>the expected week of confinement.</w:t>
            </w:r>
          </w:p>
        </w:tc>
        <w:tc>
          <w:tcPr>
            <w:tcW w:w="2254" w:type="dxa"/>
          </w:tcPr>
          <w:p w14:paraId="40A5DD09" w14:textId="77777777" w:rsidR="00562D75" w:rsidRPr="00800DB6" w:rsidRDefault="00562D75" w:rsidP="00E71D67">
            <w:pPr>
              <w:pStyle w:val="TableAshurst"/>
              <w:rPr>
                <w:rFonts w:cstheme="minorHAnsi"/>
                <w:sz w:val="24"/>
              </w:rPr>
            </w:pPr>
            <w:r w:rsidRPr="00800DB6">
              <w:rPr>
                <w:rFonts w:cstheme="minorHAnsi"/>
                <w:sz w:val="24"/>
              </w:rPr>
              <w:lastRenderedPageBreak/>
              <w:t>7 years after the end of the tax year in which the maternity pay period ends</w:t>
            </w:r>
          </w:p>
        </w:tc>
        <w:tc>
          <w:tcPr>
            <w:tcW w:w="2254" w:type="dxa"/>
          </w:tcPr>
          <w:p w14:paraId="361D743E" w14:textId="77777777" w:rsidR="00562D75" w:rsidRPr="00800DB6" w:rsidRDefault="00562D75" w:rsidP="00E71D67">
            <w:pPr>
              <w:pStyle w:val="TableAshurst"/>
              <w:rPr>
                <w:rFonts w:cstheme="minorHAnsi"/>
                <w:sz w:val="24"/>
              </w:rPr>
            </w:pPr>
            <w:r w:rsidRPr="00800DB6">
              <w:rPr>
                <w:rFonts w:cstheme="minorHAnsi"/>
                <w:sz w:val="24"/>
              </w:rPr>
              <w:t>The Statutory Maternity Pay (General) Regulations 1986 (SI 1986/1960) as amended, Maternity &amp; Parental Leave Regulations 1999 and best practice</w:t>
            </w:r>
          </w:p>
        </w:tc>
        <w:tc>
          <w:tcPr>
            <w:tcW w:w="2255" w:type="dxa"/>
          </w:tcPr>
          <w:p w14:paraId="23013D6D" w14:textId="77777777" w:rsidR="00562D75" w:rsidRPr="00326C9C" w:rsidRDefault="00562D75" w:rsidP="00E71D67">
            <w:pPr>
              <w:pStyle w:val="TableAshurst"/>
              <w:rPr>
                <w:szCs w:val="18"/>
              </w:rPr>
            </w:pPr>
          </w:p>
        </w:tc>
      </w:tr>
      <w:tr w:rsidR="00562D75" w14:paraId="437290F5" w14:textId="77777777" w:rsidTr="00E71D67">
        <w:tc>
          <w:tcPr>
            <w:tcW w:w="2254" w:type="dxa"/>
          </w:tcPr>
          <w:p w14:paraId="2E7DA2DC" w14:textId="77777777" w:rsidR="00562D75" w:rsidRPr="00800DB6" w:rsidRDefault="00562D75" w:rsidP="00E71D67">
            <w:pPr>
              <w:pStyle w:val="TableAshurst"/>
              <w:rPr>
                <w:rFonts w:cstheme="minorHAnsi"/>
                <w:sz w:val="24"/>
              </w:rPr>
            </w:pPr>
            <w:r w:rsidRPr="00800DB6">
              <w:rPr>
                <w:rFonts w:cstheme="minorHAnsi"/>
                <w:sz w:val="24"/>
              </w:rPr>
              <w:t>Accident records created regarding any reportable accident, death or injury in connection with work</w:t>
            </w:r>
          </w:p>
        </w:tc>
        <w:tc>
          <w:tcPr>
            <w:tcW w:w="2254" w:type="dxa"/>
          </w:tcPr>
          <w:p w14:paraId="24DD8FD1" w14:textId="77777777" w:rsidR="00562D75" w:rsidRPr="00800DB6" w:rsidRDefault="00562D75" w:rsidP="00E71D67">
            <w:pPr>
              <w:pStyle w:val="TableAshurst"/>
              <w:rPr>
                <w:rFonts w:cstheme="minorHAnsi"/>
                <w:sz w:val="24"/>
              </w:rPr>
            </w:pPr>
            <w:r w:rsidRPr="00800DB6">
              <w:rPr>
                <w:rFonts w:cstheme="minorHAnsi"/>
                <w:sz w:val="24"/>
              </w:rPr>
              <w:t>At least 4 years from the date the report was made</w:t>
            </w:r>
          </w:p>
        </w:tc>
        <w:tc>
          <w:tcPr>
            <w:tcW w:w="2254" w:type="dxa"/>
          </w:tcPr>
          <w:p w14:paraId="62E30540" w14:textId="77777777" w:rsidR="00562D75" w:rsidRPr="00800DB6" w:rsidRDefault="00562D75" w:rsidP="00E71D67">
            <w:pPr>
              <w:pStyle w:val="TableAshurst"/>
              <w:rPr>
                <w:rFonts w:cstheme="minorHAnsi"/>
                <w:sz w:val="24"/>
              </w:rPr>
            </w:pPr>
            <w:r w:rsidRPr="00800DB6">
              <w:rPr>
                <w:rFonts w:cstheme="minorHAnsi"/>
                <w:sz w:val="24"/>
              </w:rPr>
              <w:t>The Reporting of Injuries, Diseases and Dangerous Occurrences Regulations 1995 (RIDDOR) (SI 1995/3163) as amended, and Limitation Act 1980. Special rules apply concerning incidents involving hazardous substances.</w:t>
            </w:r>
          </w:p>
        </w:tc>
        <w:tc>
          <w:tcPr>
            <w:tcW w:w="2255" w:type="dxa"/>
          </w:tcPr>
          <w:p w14:paraId="3A4D52E9" w14:textId="77777777" w:rsidR="00562D75" w:rsidRPr="00326C9C" w:rsidRDefault="00562D75" w:rsidP="00E71D67">
            <w:pPr>
              <w:pStyle w:val="TableAshurst"/>
              <w:rPr>
                <w:szCs w:val="18"/>
              </w:rPr>
            </w:pPr>
          </w:p>
        </w:tc>
      </w:tr>
    </w:tbl>
    <w:p w14:paraId="1D2FD874" w14:textId="77777777" w:rsidR="00562D75" w:rsidRPr="00344369" w:rsidRDefault="00562D75" w:rsidP="00562D75">
      <w:pPr>
        <w:pStyle w:val="AltSH1Ashurst"/>
        <w:numPr>
          <w:ilvl w:val="0"/>
          <w:numId w:val="0"/>
        </w:numPr>
        <w:ind w:left="782"/>
        <w:rPr>
          <w:b/>
          <w:bCs/>
          <w:szCs w:val="18"/>
        </w:rPr>
      </w:pPr>
    </w:p>
    <w:p w14:paraId="4F8F9EA0" w14:textId="77777777" w:rsidR="00562D75" w:rsidRPr="00800DB6" w:rsidRDefault="00562D75" w:rsidP="00562D75">
      <w:pPr>
        <w:pStyle w:val="AltSH1Ashurst"/>
        <w:tabs>
          <w:tab w:val="clear" w:pos="360"/>
          <w:tab w:val="num" w:pos="782"/>
        </w:tabs>
        <w:ind w:left="782" w:hanging="782"/>
        <w:rPr>
          <w:b/>
          <w:bCs/>
          <w:sz w:val="24"/>
        </w:rPr>
      </w:pPr>
      <w:bookmarkStart w:id="70" w:name="_Toc95994281"/>
      <w:r w:rsidRPr="00800DB6">
        <w:rPr>
          <w:b/>
          <w:bCs/>
          <w:sz w:val="24"/>
        </w:rPr>
        <w:t>Pensions Records</w:t>
      </w:r>
      <w:bookmarkEnd w:id="70"/>
    </w:p>
    <w:tbl>
      <w:tblPr>
        <w:tblStyle w:val="TableGrid"/>
        <w:tblW w:w="0" w:type="auto"/>
        <w:tblLook w:val="04A0" w:firstRow="1" w:lastRow="0" w:firstColumn="1" w:lastColumn="0" w:noHBand="0" w:noVBand="1"/>
      </w:tblPr>
      <w:tblGrid>
        <w:gridCol w:w="2254"/>
        <w:gridCol w:w="2254"/>
        <w:gridCol w:w="2254"/>
        <w:gridCol w:w="2255"/>
      </w:tblGrid>
      <w:tr w:rsidR="00562D75" w14:paraId="03536C0B" w14:textId="77777777" w:rsidTr="00E71D67">
        <w:trPr>
          <w:tblHeader/>
        </w:trPr>
        <w:tc>
          <w:tcPr>
            <w:tcW w:w="2254" w:type="dxa"/>
            <w:shd w:val="clear" w:color="auto" w:fill="BFBFBF" w:themeFill="background1" w:themeFillShade="BF"/>
          </w:tcPr>
          <w:p w14:paraId="53C53AB6" w14:textId="77777777" w:rsidR="00562D75" w:rsidRPr="00800DB6" w:rsidRDefault="00562D75" w:rsidP="00E71D67">
            <w:pPr>
              <w:pStyle w:val="TableAshurst"/>
              <w:rPr>
                <w:rFonts w:cstheme="minorHAnsi"/>
                <w:b/>
                <w:bCs/>
                <w:sz w:val="24"/>
              </w:rPr>
            </w:pPr>
            <w:r w:rsidRPr="00800DB6">
              <w:rPr>
                <w:rFonts w:cstheme="minorHAnsi"/>
                <w:b/>
                <w:bCs/>
                <w:sz w:val="24"/>
              </w:rPr>
              <w:t>TYPE OF DATA</w:t>
            </w:r>
          </w:p>
        </w:tc>
        <w:tc>
          <w:tcPr>
            <w:tcW w:w="2254" w:type="dxa"/>
            <w:shd w:val="clear" w:color="auto" w:fill="BFBFBF" w:themeFill="background1" w:themeFillShade="BF"/>
          </w:tcPr>
          <w:p w14:paraId="506A491C" w14:textId="77777777" w:rsidR="00562D75" w:rsidRPr="00800DB6" w:rsidRDefault="00562D75" w:rsidP="00E71D67">
            <w:pPr>
              <w:pStyle w:val="TableAshurst"/>
              <w:rPr>
                <w:rFonts w:cstheme="minorHAnsi"/>
                <w:b/>
                <w:bCs/>
                <w:sz w:val="24"/>
              </w:rPr>
            </w:pPr>
            <w:r w:rsidRPr="00800DB6">
              <w:rPr>
                <w:rFonts w:cstheme="minorHAnsi"/>
                <w:b/>
                <w:bCs/>
                <w:sz w:val="24"/>
              </w:rPr>
              <w:t>RETENTION PERIOD</w:t>
            </w:r>
          </w:p>
        </w:tc>
        <w:tc>
          <w:tcPr>
            <w:tcW w:w="2254" w:type="dxa"/>
            <w:shd w:val="clear" w:color="auto" w:fill="BFBFBF" w:themeFill="background1" w:themeFillShade="BF"/>
          </w:tcPr>
          <w:p w14:paraId="18838DB7" w14:textId="77777777" w:rsidR="00562D75" w:rsidRPr="00800DB6" w:rsidRDefault="00562D75" w:rsidP="00E71D67">
            <w:pPr>
              <w:pStyle w:val="TableAshurst"/>
              <w:rPr>
                <w:rFonts w:cstheme="minorHAnsi"/>
                <w:b/>
                <w:bCs/>
                <w:sz w:val="24"/>
              </w:rPr>
            </w:pPr>
            <w:r w:rsidRPr="00800DB6">
              <w:rPr>
                <w:rFonts w:cstheme="minorHAnsi"/>
                <w:b/>
                <w:bCs/>
                <w:sz w:val="24"/>
              </w:rPr>
              <w:t>REASON</w:t>
            </w:r>
          </w:p>
        </w:tc>
        <w:tc>
          <w:tcPr>
            <w:tcW w:w="2255" w:type="dxa"/>
            <w:shd w:val="clear" w:color="auto" w:fill="BFBFBF" w:themeFill="background1" w:themeFillShade="BF"/>
          </w:tcPr>
          <w:p w14:paraId="09E07775" w14:textId="77777777" w:rsidR="00562D75" w:rsidRPr="00800DB6" w:rsidRDefault="00562D75" w:rsidP="00E71D67">
            <w:pPr>
              <w:pStyle w:val="TableAshurst"/>
              <w:rPr>
                <w:rFonts w:cstheme="minorHAnsi"/>
                <w:b/>
                <w:bCs/>
                <w:sz w:val="24"/>
              </w:rPr>
            </w:pPr>
            <w:r w:rsidRPr="00800DB6">
              <w:rPr>
                <w:rFonts w:cstheme="minorHAnsi"/>
                <w:b/>
                <w:bCs/>
                <w:sz w:val="24"/>
              </w:rPr>
              <w:t>COMMENTS</w:t>
            </w:r>
          </w:p>
        </w:tc>
      </w:tr>
      <w:tr w:rsidR="00562D75" w14:paraId="4ABA4378" w14:textId="77777777" w:rsidTr="00E71D67">
        <w:tc>
          <w:tcPr>
            <w:tcW w:w="2254" w:type="dxa"/>
          </w:tcPr>
          <w:p w14:paraId="32649FBD" w14:textId="77777777" w:rsidR="00562D75" w:rsidRPr="00800DB6" w:rsidRDefault="00562D75" w:rsidP="00E71D67">
            <w:pPr>
              <w:pStyle w:val="TableAshurst"/>
              <w:rPr>
                <w:rFonts w:cstheme="minorHAnsi"/>
                <w:sz w:val="24"/>
              </w:rPr>
            </w:pPr>
            <w:r w:rsidRPr="00800DB6">
              <w:rPr>
                <w:rFonts w:cstheme="minorHAnsi"/>
                <w:sz w:val="24"/>
              </w:rPr>
              <w:t xml:space="preserve">Name and address of scheme or provider of the automatic enrolment scheme used to comply with the employer's duties. </w:t>
            </w:r>
          </w:p>
        </w:tc>
        <w:tc>
          <w:tcPr>
            <w:tcW w:w="2254" w:type="dxa"/>
          </w:tcPr>
          <w:p w14:paraId="5950E2EA" w14:textId="77777777" w:rsidR="00562D75" w:rsidRPr="00800DB6" w:rsidRDefault="00562D75" w:rsidP="00E71D67">
            <w:pPr>
              <w:pStyle w:val="TableAshurst"/>
              <w:rPr>
                <w:rFonts w:cstheme="minorHAnsi"/>
                <w:sz w:val="24"/>
              </w:rPr>
            </w:pPr>
            <w:r w:rsidRPr="00800DB6">
              <w:rPr>
                <w:rFonts w:cstheme="minorHAnsi"/>
                <w:sz w:val="24"/>
              </w:rPr>
              <w:t>6 years</w:t>
            </w:r>
          </w:p>
        </w:tc>
        <w:tc>
          <w:tcPr>
            <w:tcW w:w="2254" w:type="dxa"/>
          </w:tcPr>
          <w:p w14:paraId="0F1DFFE8" w14:textId="77777777" w:rsidR="00562D75" w:rsidRPr="00800DB6" w:rsidRDefault="00562D75" w:rsidP="00E71D67">
            <w:pPr>
              <w:pStyle w:val="TableAshurst"/>
              <w:rPr>
                <w:rFonts w:cstheme="minorHAnsi"/>
                <w:sz w:val="24"/>
              </w:rPr>
            </w:pPr>
            <w:r w:rsidRPr="00800DB6">
              <w:rPr>
                <w:rFonts w:cstheme="minorHAnsi"/>
                <w:sz w:val="24"/>
              </w:rPr>
              <w:t>Employers' Duties (Registration and Compliance) Regulations 2010 (SI 2010/5) (Employers' Duties Regulations 2010) (regulations 5, 6 and 8)</w:t>
            </w:r>
          </w:p>
        </w:tc>
        <w:tc>
          <w:tcPr>
            <w:tcW w:w="2255" w:type="dxa"/>
          </w:tcPr>
          <w:p w14:paraId="0CEF130B" w14:textId="77777777" w:rsidR="00562D75" w:rsidRPr="00800DB6" w:rsidRDefault="00562D75" w:rsidP="00E71D67">
            <w:pPr>
              <w:pStyle w:val="TableAshurst"/>
              <w:rPr>
                <w:rFonts w:cstheme="minorHAnsi"/>
                <w:sz w:val="24"/>
              </w:rPr>
            </w:pPr>
            <w:r w:rsidRPr="00800DB6">
              <w:rPr>
                <w:rFonts w:cstheme="minorHAnsi"/>
                <w:sz w:val="24"/>
              </w:rPr>
              <w:t>Minimum statutory period.</w:t>
            </w:r>
          </w:p>
        </w:tc>
      </w:tr>
      <w:tr w:rsidR="00562D75" w14:paraId="2E5AF548" w14:textId="77777777" w:rsidTr="00E71D67">
        <w:tc>
          <w:tcPr>
            <w:tcW w:w="2254" w:type="dxa"/>
          </w:tcPr>
          <w:p w14:paraId="66BB2E74" w14:textId="77777777" w:rsidR="00562D75" w:rsidRPr="00800DB6" w:rsidRDefault="00562D75" w:rsidP="00E71D67">
            <w:pPr>
              <w:pStyle w:val="TableAshurst"/>
              <w:rPr>
                <w:rFonts w:cstheme="minorHAnsi"/>
                <w:sz w:val="24"/>
              </w:rPr>
            </w:pPr>
            <w:r w:rsidRPr="00800DB6">
              <w:rPr>
                <w:rFonts w:cstheme="minorHAnsi"/>
                <w:sz w:val="24"/>
              </w:rPr>
              <w:t>Employer pension scheme reference.</w:t>
            </w:r>
          </w:p>
        </w:tc>
        <w:tc>
          <w:tcPr>
            <w:tcW w:w="2254" w:type="dxa"/>
          </w:tcPr>
          <w:p w14:paraId="35F20C81" w14:textId="77777777" w:rsidR="00562D75" w:rsidRPr="00800DB6" w:rsidRDefault="00562D75" w:rsidP="00E71D67">
            <w:pPr>
              <w:pStyle w:val="TableAshurst"/>
              <w:rPr>
                <w:rFonts w:cstheme="minorHAnsi"/>
                <w:sz w:val="24"/>
              </w:rPr>
            </w:pPr>
            <w:r w:rsidRPr="00800DB6">
              <w:rPr>
                <w:rFonts w:cstheme="minorHAnsi"/>
                <w:sz w:val="24"/>
              </w:rPr>
              <w:t>6 years</w:t>
            </w:r>
          </w:p>
        </w:tc>
        <w:tc>
          <w:tcPr>
            <w:tcW w:w="2254" w:type="dxa"/>
          </w:tcPr>
          <w:p w14:paraId="21D68E14" w14:textId="77777777" w:rsidR="00562D75" w:rsidRPr="00800DB6" w:rsidRDefault="00562D75" w:rsidP="00E71D67">
            <w:pPr>
              <w:pStyle w:val="TableAshurst"/>
              <w:rPr>
                <w:rFonts w:cstheme="minorHAnsi"/>
                <w:sz w:val="24"/>
              </w:rPr>
            </w:pPr>
            <w:r w:rsidRPr="00800DB6">
              <w:rPr>
                <w:rFonts w:cstheme="minorHAnsi"/>
                <w:sz w:val="24"/>
              </w:rPr>
              <w:t>Employers' Duties Regulations 2010 (regulations 5, 6 and 8)</w:t>
            </w:r>
          </w:p>
        </w:tc>
        <w:tc>
          <w:tcPr>
            <w:tcW w:w="2255" w:type="dxa"/>
          </w:tcPr>
          <w:p w14:paraId="3F15473E" w14:textId="77777777" w:rsidR="00562D75" w:rsidRPr="00800DB6" w:rsidRDefault="00562D75" w:rsidP="00E71D67">
            <w:pPr>
              <w:pStyle w:val="TableAshurst"/>
              <w:rPr>
                <w:rFonts w:cstheme="minorHAnsi"/>
                <w:sz w:val="24"/>
              </w:rPr>
            </w:pPr>
            <w:r w:rsidRPr="00800DB6">
              <w:rPr>
                <w:rFonts w:cstheme="minorHAnsi"/>
                <w:sz w:val="24"/>
              </w:rPr>
              <w:t>Minimum statutory period.</w:t>
            </w:r>
          </w:p>
        </w:tc>
      </w:tr>
      <w:tr w:rsidR="00562D75" w14:paraId="35187FDD" w14:textId="77777777" w:rsidTr="00E71D67">
        <w:tc>
          <w:tcPr>
            <w:tcW w:w="2254" w:type="dxa"/>
          </w:tcPr>
          <w:p w14:paraId="7280AA3D" w14:textId="77777777" w:rsidR="00562D75" w:rsidRPr="00800DB6" w:rsidRDefault="00562D75" w:rsidP="00E71D67">
            <w:pPr>
              <w:pStyle w:val="TableAshurst"/>
              <w:rPr>
                <w:rFonts w:cstheme="minorHAnsi"/>
                <w:sz w:val="24"/>
              </w:rPr>
            </w:pPr>
            <w:r w:rsidRPr="00800DB6">
              <w:rPr>
                <w:rFonts w:cstheme="minorHAnsi"/>
                <w:sz w:val="24"/>
              </w:rPr>
              <w:t xml:space="preserve">Evidence scheme complies with auto-enrolment statutory quality tests. </w:t>
            </w:r>
          </w:p>
        </w:tc>
        <w:tc>
          <w:tcPr>
            <w:tcW w:w="2254" w:type="dxa"/>
          </w:tcPr>
          <w:p w14:paraId="4D0FD341" w14:textId="77777777" w:rsidR="00562D75" w:rsidRPr="00800DB6" w:rsidRDefault="00562D75" w:rsidP="00E71D67">
            <w:pPr>
              <w:pStyle w:val="TableAshurst"/>
              <w:rPr>
                <w:rFonts w:cstheme="minorHAnsi"/>
                <w:sz w:val="24"/>
              </w:rPr>
            </w:pPr>
            <w:r w:rsidRPr="00800DB6">
              <w:rPr>
                <w:rFonts w:cstheme="minorHAnsi"/>
                <w:sz w:val="24"/>
              </w:rPr>
              <w:t>6 years</w:t>
            </w:r>
          </w:p>
        </w:tc>
        <w:tc>
          <w:tcPr>
            <w:tcW w:w="2254" w:type="dxa"/>
          </w:tcPr>
          <w:p w14:paraId="7328506F" w14:textId="77777777" w:rsidR="00562D75" w:rsidRPr="00800DB6" w:rsidRDefault="00562D75" w:rsidP="00E71D67">
            <w:pPr>
              <w:pStyle w:val="TableAshurst"/>
              <w:rPr>
                <w:rFonts w:cstheme="minorHAnsi"/>
                <w:sz w:val="24"/>
              </w:rPr>
            </w:pPr>
            <w:r w:rsidRPr="00800DB6">
              <w:rPr>
                <w:rFonts w:cstheme="minorHAnsi"/>
                <w:sz w:val="24"/>
              </w:rPr>
              <w:t>Employers' Duties Regulations 2010 (regulations 5, 6 and 8)</w:t>
            </w:r>
          </w:p>
        </w:tc>
        <w:tc>
          <w:tcPr>
            <w:tcW w:w="2255" w:type="dxa"/>
          </w:tcPr>
          <w:p w14:paraId="6CA29AC6" w14:textId="77777777" w:rsidR="00562D75" w:rsidRPr="00800DB6" w:rsidRDefault="00562D75" w:rsidP="00E71D67">
            <w:pPr>
              <w:pStyle w:val="TableAshurst"/>
              <w:rPr>
                <w:rFonts w:cstheme="minorHAnsi"/>
                <w:sz w:val="24"/>
              </w:rPr>
            </w:pPr>
            <w:r w:rsidRPr="00800DB6">
              <w:rPr>
                <w:rFonts w:cstheme="minorHAnsi"/>
                <w:sz w:val="24"/>
              </w:rPr>
              <w:t>Minimum statutory period.</w:t>
            </w:r>
          </w:p>
        </w:tc>
      </w:tr>
      <w:tr w:rsidR="00562D75" w14:paraId="7BA293A5" w14:textId="77777777" w:rsidTr="00E71D67">
        <w:tc>
          <w:tcPr>
            <w:tcW w:w="2254" w:type="dxa"/>
          </w:tcPr>
          <w:p w14:paraId="07EE045A" w14:textId="77777777" w:rsidR="00562D75" w:rsidRPr="00800DB6" w:rsidRDefault="00562D75" w:rsidP="00E71D67">
            <w:pPr>
              <w:pStyle w:val="TableAshurst"/>
              <w:rPr>
                <w:rFonts w:cstheme="minorHAnsi"/>
                <w:sz w:val="24"/>
              </w:rPr>
            </w:pPr>
            <w:r w:rsidRPr="00800DB6">
              <w:rPr>
                <w:rFonts w:cstheme="minorHAnsi"/>
                <w:sz w:val="24"/>
              </w:rPr>
              <w:t xml:space="preserve">Name, NI number, date of birth and automatic </w:t>
            </w:r>
            <w:r w:rsidRPr="00800DB6">
              <w:rPr>
                <w:rFonts w:cstheme="minorHAnsi"/>
                <w:sz w:val="24"/>
              </w:rPr>
              <w:lastRenderedPageBreak/>
              <w:t>enrolment date of all jobholders auto-enrolled (and corresponding details for non-eligible jobholders and entitled workers who have opted in or joined).</w:t>
            </w:r>
          </w:p>
        </w:tc>
        <w:tc>
          <w:tcPr>
            <w:tcW w:w="2254" w:type="dxa"/>
          </w:tcPr>
          <w:p w14:paraId="5129939C" w14:textId="77777777" w:rsidR="00562D75" w:rsidRPr="00800DB6" w:rsidRDefault="00562D75" w:rsidP="00E71D67">
            <w:pPr>
              <w:pStyle w:val="TableAshurst"/>
              <w:rPr>
                <w:rFonts w:cstheme="minorHAnsi"/>
                <w:sz w:val="24"/>
              </w:rPr>
            </w:pPr>
            <w:r w:rsidRPr="00800DB6">
              <w:rPr>
                <w:rFonts w:cstheme="minorHAnsi"/>
                <w:sz w:val="24"/>
              </w:rPr>
              <w:lastRenderedPageBreak/>
              <w:t>6 years</w:t>
            </w:r>
          </w:p>
        </w:tc>
        <w:tc>
          <w:tcPr>
            <w:tcW w:w="2254" w:type="dxa"/>
          </w:tcPr>
          <w:p w14:paraId="4310BA3D" w14:textId="77777777" w:rsidR="00562D75" w:rsidRPr="00800DB6" w:rsidRDefault="00562D75" w:rsidP="00E71D67">
            <w:pPr>
              <w:pStyle w:val="TableAshurst"/>
              <w:rPr>
                <w:rFonts w:cstheme="minorHAnsi"/>
                <w:sz w:val="24"/>
              </w:rPr>
            </w:pPr>
            <w:r w:rsidRPr="00800DB6">
              <w:rPr>
                <w:rFonts w:cstheme="minorHAnsi"/>
                <w:sz w:val="24"/>
              </w:rPr>
              <w:t xml:space="preserve">Employers' Duties Regulations 2010 </w:t>
            </w:r>
            <w:r w:rsidRPr="00800DB6">
              <w:rPr>
                <w:rFonts w:cstheme="minorHAnsi"/>
                <w:sz w:val="24"/>
              </w:rPr>
              <w:lastRenderedPageBreak/>
              <w:t>(regulations 5, 6 and 8)</w:t>
            </w:r>
          </w:p>
        </w:tc>
        <w:tc>
          <w:tcPr>
            <w:tcW w:w="2255" w:type="dxa"/>
          </w:tcPr>
          <w:p w14:paraId="73C58595" w14:textId="77777777" w:rsidR="00562D75" w:rsidRPr="00800DB6" w:rsidRDefault="00562D75" w:rsidP="00E71D67">
            <w:pPr>
              <w:pStyle w:val="TableAshurst"/>
              <w:rPr>
                <w:rFonts w:cstheme="minorHAnsi"/>
                <w:sz w:val="24"/>
              </w:rPr>
            </w:pPr>
            <w:r w:rsidRPr="00800DB6">
              <w:rPr>
                <w:rFonts w:cstheme="minorHAnsi"/>
                <w:sz w:val="24"/>
              </w:rPr>
              <w:lastRenderedPageBreak/>
              <w:t>Minimum statutory period.</w:t>
            </w:r>
          </w:p>
        </w:tc>
      </w:tr>
      <w:tr w:rsidR="00562D75" w14:paraId="04C6EA6D" w14:textId="77777777" w:rsidTr="00E71D67">
        <w:tc>
          <w:tcPr>
            <w:tcW w:w="2254" w:type="dxa"/>
          </w:tcPr>
          <w:p w14:paraId="27071E26" w14:textId="77777777" w:rsidR="00562D75" w:rsidRPr="00800DB6" w:rsidRDefault="00562D75" w:rsidP="00E71D67">
            <w:pPr>
              <w:pStyle w:val="TableAshurst"/>
              <w:rPr>
                <w:rFonts w:cstheme="minorHAnsi"/>
                <w:sz w:val="24"/>
              </w:rPr>
            </w:pPr>
            <w:r w:rsidRPr="00800DB6">
              <w:rPr>
                <w:rFonts w:cstheme="minorHAnsi"/>
                <w:sz w:val="24"/>
              </w:rPr>
              <w:t>Evidence of jobholders' earnings and contributions.</w:t>
            </w:r>
          </w:p>
        </w:tc>
        <w:tc>
          <w:tcPr>
            <w:tcW w:w="2254" w:type="dxa"/>
          </w:tcPr>
          <w:p w14:paraId="571C5F5C" w14:textId="77777777" w:rsidR="00562D75" w:rsidRPr="00800DB6" w:rsidRDefault="00562D75" w:rsidP="00E71D67">
            <w:pPr>
              <w:pStyle w:val="TableAshurst"/>
              <w:rPr>
                <w:rFonts w:cstheme="minorHAnsi"/>
                <w:sz w:val="24"/>
              </w:rPr>
            </w:pPr>
            <w:r w:rsidRPr="00800DB6">
              <w:rPr>
                <w:rFonts w:cstheme="minorHAnsi"/>
                <w:sz w:val="24"/>
              </w:rPr>
              <w:t>6 years</w:t>
            </w:r>
          </w:p>
        </w:tc>
        <w:tc>
          <w:tcPr>
            <w:tcW w:w="2254" w:type="dxa"/>
          </w:tcPr>
          <w:p w14:paraId="7683382A" w14:textId="77777777" w:rsidR="00562D75" w:rsidRPr="00800DB6" w:rsidRDefault="00562D75" w:rsidP="00E71D67">
            <w:pPr>
              <w:pStyle w:val="TableAshurst"/>
              <w:rPr>
                <w:rFonts w:cstheme="minorHAnsi"/>
                <w:sz w:val="24"/>
              </w:rPr>
            </w:pPr>
            <w:r w:rsidRPr="00800DB6">
              <w:rPr>
                <w:rFonts w:cstheme="minorHAnsi"/>
                <w:sz w:val="24"/>
              </w:rPr>
              <w:t>Employers' Duties Regulations 2010 (regulations 5, 6 and 8)</w:t>
            </w:r>
          </w:p>
        </w:tc>
        <w:tc>
          <w:tcPr>
            <w:tcW w:w="2255" w:type="dxa"/>
          </w:tcPr>
          <w:p w14:paraId="230EAB1B" w14:textId="77777777" w:rsidR="00562D75" w:rsidRPr="00800DB6" w:rsidRDefault="00562D75" w:rsidP="00E71D67">
            <w:pPr>
              <w:pStyle w:val="TableAshurst"/>
              <w:rPr>
                <w:rFonts w:cstheme="minorHAnsi"/>
                <w:sz w:val="24"/>
              </w:rPr>
            </w:pPr>
            <w:r w:rsidRPr="00800DB6">
              <w:rPr>
                <w:rFonts w:cstheme="minorHAnsi"/>
                <w:sz w:val="24"/>
              </w:rPr>
              <w:t>Minimum statutory period.</w:t>
            </w:r>
          </w:p>
        </w:tc>
      </w:tr>
      <w:tr w:rsidR="00562D75" w14:paraId="440F712C" w14:textId="77777777" w:rsidTr="00E71D67">
        <w:tc>
          <w:tcPr>
            <w:tcW w:w="2254" w:type="dxa"/>
          </w:tcPr>
          <w:p w14:paraId="5E1C133D" w14:textId="77777777" w:rsidR="00562D75" w:rsidRPr="00800DB6" w:rsidRDefault="00562D75" w:rsidP="00E71D67">
            <w:pPr>
              <w:pStyle w:val="TableAshurst"/>
              <w:rPr>
                <w:rFonts w:cstheme="minorHAnsi"/>
                <w:sz w:val="24"/>
              </w:rPr>
            </w:pPr>
            <w:r w:rsidRPr="00800DB6">
              <w:rPr>
                <w:rFonts w:cstheme="minorHAnsi"/>
                <w:sz w:val="24"/>
              </w:rPr>
              <w:t>Contributions payable by employer in respect of jobholders and dates on which employer contributions were paid to scheme.</w:t>
            </w:r>
          </w:p>
        </w:tc>
        <w:tc>
          <w:tcPr>
            <w:tcW w:w="2254" w:type="dxa"/>
          </w:tcPr>
          <w:p w14:paraId="761AFB7A" w14:textId="77777777" w:rsidR="00562D75" w:rsidRPr="00800DB6" w:rsidRDefault="00562D75" w:rsidP="00E71D67">
            <w:pPr>
              <w:pStyle w:val="TableAshurst"/>
              <w:rPr>
                <w:rFonts w:cstheme="minorHAnsi"/>
                <w:sz w:val="24"/>
              </w:rPr>
            </w:pPr>
            <w:r w:rsidRPr="00800DB6">
              <w:rPr>
                <w:rFonts w:cstheme="minorHAnsi"/>
                <w:sz w:val="24"/>
              </w:rPr>
              <w:t>6 years</w:t>
            </w:r>
          </w:p>
        </w:tc>
        <w:tc>
          <w:tcPr>
            <w:tcW w:w="2254" w:type="dxa"/>
          </w:tcPr>
          <w:p w14:paraId="042E5BE1" w14:textId="77777777" w:rsidR="00562D75" w:rsidRPr="00800DB6" w:rsidRDefault="00562D75" w:rsidP="00E71D67">
            <w:pPr>
              <w:pStyle w:val="TableAshurst"/>
              <w:rPr>
                <w:rFonts w:cstheme="minorHAnsi"/>
                <w:sz w:val="24"/>
              </w:rPr>
            </w:pPr>
            <w:r w:rsidRPr="00800DB6">
              <w:rPr>
                <w:rFonts w:cstheme="minorHAnsi"/>
                <w:sz w:val="24"/>
              </w:rPr>
              <w:t>Employers' Duties Regulations 2010 (regulations 5, 6 and 8)</w:t>
            </w:r>
          </w:p>
        </w:tc>
        <w:tc>
          <w:tcPr>
            <w:tcW w:w="2255" w:type="dxa"/>
          </w:tcPr>
          <w:p w14:paraId="0187713A" w14:textId="77777777" w:rsidR="00562D75" w:rsidRPr="00800DB6" w:rsidRDefault="00562D75" w:rsidP="00E71D67">
            <w:pPr>
              <w:pStyle w:val="TableAshurst"/>
              <w:rPr>
                <w:rFonts w:cstheme="minorHAnsi"/>
                <w:sz w:val="24"/>
              </w:rPr>
            </w:pPr>
            <w:r w:rsidRPr="00800DB6">
              <w:rPr>
                <w:rFonts w:cstheme="minorHAnsi"/>
                <w:sz w:val="24"/>
              </w:rPr>
              <w:t>Minimum statutory period.</w:t>
            </w:r>
          </w:p>
        </w:tc>
      </w:tr>
      <w:tr w:rsidR="00562D75" w14:paraId="7ECF841A" w14:textId="77777777" w:rsidTr="00E71D67">
        <w:tc>
          <w:tcPr>
            <w:tcW w:w="2254" w:type="dxa"/>
          </w:tcPr>
          <w:p w14:paraId="1F757A2E" w14:textId="77777777" w:rsidR="00562D75" w:rsidRPr="00800DB6" w:rsidRDefault="00562D75" w:rsidP="00E71D67">
            <w:pPr>
              <w:pStyle w:val="TableAshurst"/>
              <w:rPr>
                <w:rFonts w:cstheme="minorHAnsi"/>
                <w:sz w:val="24"/>
              </w:rPr>
            </w:pPr>
            <w:r w:rsidRPr="00800DB6">
              <w:rPr>
                <w:rFonts w:cstheme="minorHAnsi"/>
                <w:sz w:val="24"/>
              </w:rPr>
              <w:t>If auto-enrolment postponement period used, records of workers who were given notice of postponement including full name, NI number and date postponement notice was given.</w:t>
            </w:r>
          </w:p>
        </w:tc>
        <w:tc>
          <w:tcPr>
            <w:tcW w:w="2254" w:type="dxa"/>
          </w:tcPr>
          <w:p w14:paraId="78DD09CE" w14:textId="77777777" w:rsidR="00562D75" w:rsidRPr="00800DB6" w:rsidRDefault="00562D75" w:rsidP="00E71D67">
            <w:pPr>
              <w:pStyle w:val="TableAshurst"/>
              <w:rPr>
                <w:rFonts w:cstheme="minorHAnsi"/>
                <w:sz w:val="24"/>
              </w:rPr>
            </w:pPr>
            <w:r w:rsidRPr="00800DB6">
              <w:rPr>
                <w:rFonts w:cstheme="minorHAnsi"/>
                <w:sz w:val="24"/>
              </w:rPr>
              <w:t>6 years</w:t>
            </w:r>
          </w:p>
        </w:tc>
        <w:tc>
          <w:tcPr>
            <w:tcW w:w="2254" w:type="dxa"/>
          </w:tcPr>
          <w:p w14:paraId="52CE0E88" w14:textId="77777777" w:rsidR="00562D75" w:rsidRPr="00800DB6" w:rsidRDefault="00562D75" w:rsidP="00E71D67">
            <w:pPr>
              <w:pStyle w:val="TableAshurst"/>
              <w:rPr>
                <w:rFonts w:cstheme="minorHAnsi"/>
                <w:sz w:val="24"/>
              </w:rPr>
            </w:pPr>
            <w:r w:rsidRPr="00800DB6">
              <w:rPr>
                <w:rFonts w:cstheme="minorHAnsi"/>
                <w:sz w:val="24"/>
              </w:rPr>
              <w:t>Employers' Duties Regulations 2010 (regulations 5, 6 and 8)</w:t>
            </w:r>
          </w:p>
        </w:tc>
        <w:tc>
          <w:tcPr>
            <w:tcW w:w="2255" w:type="dxa"/>
          </w:tcPr>
          <w:p w14:paraId="46106A6C" w14:textId="77777777" w:rsidR="00562D75" w:rsidRPr="00800DB6" w:rsidRDefault="00562D75" w:rsidP="00E71D67">
            <w:pPr>
              <w:pStyle w:val="TableAshurst"/>
              <w:rPr>
                <w:rFonts w:cstheme="minorHAnsi"/>
                <w:sz w:val="24"/>
              </w:rPr>
            </w:pPr>
            <w:r w:rsidRPr="00800DB6">
              <w:rPr>
                <w:rFonts w:cstheme="minorHAnsi"/>
                <w:sz w:val="24"/>
              </w:rPr>
              <w:t>Minimum statutory period.</w:t>
            </w:r>
          </w:p>
        </w:tc>
      </w:tr>
      <w:tr w:rsidR="00562D75" w14:paraId="2BF81564" w14:textId="77777777" w:rsidTr="00E71D67">
        <w:tc>
          <w:tcPr>
            <w:tcW w:w="2254" w:type="dxa"/>
          </w:tcPr>
          <w:p w14:paraId="7A0BD599" w14:textId="77777777" w:rsidR="00562D75" w:rsidRPr="00800DB6" w:rsidRDefault="00562D75" w:rsidP="00E71D67">
            <w:pPr>
              <w:pStyle w:val="TableAshurst"/>
              <w:rPr>
                <w:rFonts w:cstheme="minorHAnsi"/>
                <w:sz w:val="24"/>
              </w:rPr>
            </w:pPr>
            <w:r w:rsidRPr="00800DB6">
              <w:rPr>
                <w:rFonts w:cstheme="minorHAnsi"/>
                <w:sz w:val="24"/>
              </w:rPr>
              <w:t>Auto-enrolment opt-in notices, joining notices and opt-out notices (original format).</w:t>
            </w:r>
          </w:p>
        </w:tc>
        <w:tc>
          <w:tcPr>
            <w:tcW w:w="2254" w:type="dxa"/>
          </w:tcPr>
          <w:p w14:paraId="330E4E09" w14:textId="77777777" w:rsidR="00562D75" w:rsidRPr="00800DB6" w:rsidRDefault="00562D75" w:rsidP="00E71D67">
            <w:pPr>
              <w:pStyle w:val="TableAshurst"/>
              <w:rPr>
                <w:rFonts w:cstheme="minorHAnsi"/>
                <w:sz w:val="24"/>
              </w:rPr>
            </w:pPr>
            <w:r w:rsidRPr="00800DB6">
              <w:rPr>
                <w:rFonts w:cstheme="minorHAnsi"/>
                <w:sz w:val="24"/>
              </w:rPr>
              <w:t>6 years (4 years for opt-out notices)</w:t>
            </w:r>
          </w:p>
        </w:tc>
        <w:tc>
          <w:tcPr>
            <w:tcW w:w="2254" w:type="dxa"/>
          </w:tcPr>
          <w:p w14:paraId="46D4880F" w14:textId="77777777" w:rsidR="00562D75" w:rsidRPr="00800DB6" w:rsidRDefault="00562D75" w:rsidP="00E71D67">
            <w:pPr>
              <w:pStyle w:val="TableAshurst"/>
              <w:rPr>
                <w:rFonts w:cstheme="minorHAnsi"/>
                <w:sz w:val="24"/>
              </w:rPr>
            </w:pPr>
            <w:r w:rsidRPr="00800DB6">
              <w:rPr>
                <w:rFonts w:cstheme="minorHAnsi"/>
                <w:sz w:val="24"/>
              </w:rPr>
              <w:t>Employers' Duties Regulations 2010 (regulations 5, 6 and 8)</w:t>
            </w:r>
          </w:p>
        </w:tc>
        <w:tc>
          <w:tcPr>
            <w:tcW w:w="2255" w:type="dxa"/>
          </w:tcPr>
          <w:p w14:paraId="62748AA7" w14:textId="77777777" w:rsidR="00562D75" w:rsidRPr="00800DB6" w:rsidRDefault="00562D75" w:rsidP="00E71D67">
            <w:pPr>
              <w:pStyle w:val="TableAshurst"/>
              <w:rPr>
                <w:rFonts w:cstheme="minorHAnsi"/>
                <w:sz w:val="24"/>
              </w:rPr>
            </w:pPr>
            <w:r w:rsidRPr="00800DB6">
              <w:rPr>
                <w:rFonts w:cstheme="minorHAnsi"/>
                <w:sz w:val="24"/>
              </w:rPr>
              <w:t>Minimum statutory period.</w:t>
            </w:r>
          </w:p>
        </w:tc>
      </w:tr>
      <w:tr w:rsidR="00562D75" w14:paraId="2ED39BC8" w14:textId="77777777" w:rsidTr="00E71D67">
        <w:tc>
          <w:tcPr>
            <w:tcW w:w="2254" w:type="dxa"/>
          </w:tcPr>
          <w:p w14:paraId="6759664E" w14:textId="77777777" w:rsidR="00562D75" w:rsidRPr="00800DB6" w:rsidRDefault="00562D75" w:rsidP="00E71D67">
            <w:pPr>
              <w:pStyle w:val="TableAshurst"/>
              <w:rPr>
                <w:rFonts w:cstheme="minorHAnsi"/>
                <w:sz w:val="24"/>
              </w:rPr>
            </w:pPr>
            <w:r w:rsidRPr="00800DB6">
              <w:rPr>
                <w:rFonts w:cstheme="minorHAnsi"/>
                <w:sz w:val="24"/>
              </w:rPr>
              <w:t xml:space="preserve">Opt-in notices, joining notices and opt-out notices must </w:t>
            </w:r>
            <w:r w:rsidRPr="00800DB6">
              <w:rPr>
                <w:rFonts w:cstheme="minorHAnsi"/>
                <w:sz w:val="24"/>
              </w:rPr>
              <w:lastRenderedPageBreak/>
              <w:t xml:space="preserve">be kept in the original format, although copies of the original format or electronically stored versions are acceptable (Pensions Regulator, Detailed Guidance Note 9, Keeping records, paragraph 8). </w:t>
            </w:r>
          </w:p>
        </w:tc>
        <w:tc>
          <w:tcPr>
            <w:tcW w:w="2254" w:type="dxa"/>
          </w:tcPr>
          <w:p w14:paraId="6BB6BB64" w14:textId="77777777" w:rsidR="00562D75" w:rsidRPr="00800DB6" w:rsidRDefault="00562D75" w:rsidP="00E71D67">
            <w:pPr>
              <w:pStyle w:val="TableAshurst"/>
              <w:rPr>
                <w:rFonts w:cstheme="minorHAnsi"/>
                <w:sz w:val="24"/>
              </w:rPr>
            </w:pPr>
            <w:r w:rsidRPr="00800DB6">
              <w:rPr>
                <w:rFonts w:cstheme="minorHAnsi"/>
                <w:sz w:val="24"/>
              </w:rPr>
              <w:lastRenderedPageBreak/>
              <w:t>Indefinite</w:t>
            </w:r>
          </w:p>
        </w:tc>
        <w:tc>
          <w:tcPr>
            <w:tcW w:w="2254" w:type="dxa"/>
          </w:tcPr>
          <w:p w14:paraId="5C3FCB3C" w14:textId="77777777" w:rsidR="00562D75" w:rsidRPr="00800DB6" w:rsidRDefault="00562D75" w:rsidP="00E71D67">
            <w:pPr>
              <w:pStyle w:val="TableAshurst"/>
              <w:rPr>
                <w:rFonts w:cstheme="minorHAnsi"/>
                <w:sz w:val="24"/>
              </w:rPr>
            </w:pPr>
            <w:r w:rsidRPr="00800DB6">
              <w:rPr>
                <w:rFonts w:cstheme="minorHAnsi"/>
                <w:sz w:val="24"/>
              </w:rPr>
              <w:t xml:space="preserve">Best practice. </w:t>
            </w:r>
          </w:p>
        </w:tc>
        <w:tc>
          <w:tcPr>
            <w:tcW w:w="2255" w:type="dxa"/>
          </w:tcPr>
          <w:p w14:paraId="1664A9D2" w14:textId="77777777" w:rsidR="00562D75" w:rsidRPr="00800DB6" w:rsidRDefault="00562D75" w:rsidP="00E71D67">
            <w:pPr>
              <w:pStyle w:val="TableAshurst"/>
              <w:rPr>
                <w:rFonts w:cstheme="minorHAnsi"/>
                <w:sz w:val="24"/>
              </w:rPr>
            </w:pPr>
          </w:p>
        </w:tc>
      </w:tr>
      <w:tr w:rsidR="00562D75" w14:paraId="517C35A6" w14:textId="77777777" w:rsidTr="00E71D67">
        <w:tc>
          <w:tcPr>
            <w:tcW w:w="2254" w:type="dxa"/>
          </w:tcPr>
          <w:p w14:paraId="070C0DDE" w14:textId="77777777" w:rsidR="00562D75" w:rsidRPr="00800DB6" w:rsidRDefault="00562D75" w:rsidP="00E71D67">
            <w:pPr>
              <w:pStyle w:val="TableAshurst"/>
              <w:rPr>
                <w:rFonts w:cstheme="minorHAnsi"/>
                <w:sz w:val="24"/>
              </w:rPr>
            </w:pPr>
            <w:r w:rsidRPr="00800DB6">
              <w:rPr>
                <w:rFonts w:cstheme="minorHAnsi"/>
                <w:sz w:val="24"/>
              </w:rPr>
              <w:t xml:space="preserve">If employer is (or was) sponsoring employer of an occupational pension scheme, any document relating to monies received by or owing to the scheme, investments or assets held by the scheme, payments made by the scheme, contracts to purchase a lifetime annuity in respect of scheme member and documents relating to the administration of the scheme. </w:t>
            </w:r>
          </w:p>
        </w:tc>
        <w:tc>
          <w:tcPr>
            <w:tcW w:w="2254" w:type="dxa"/>
          </w:tcPr>
          <w:p w14:paraId="747CB8B0" w14:textId="77777777" w:rsidR="00562D75" w:rsidRPr="00800DB6" w:rsidRDefault="00562D75" w:rsidP="00E71D67">
            <w:pPr>
              <w:pStyle w:val="TableAshurst"/>
              <w:rPr>
                <w:rFonts w:cstheme="minorHAnsi"/>
                <w:sz w:val="24"/>
              </w:rPr>
            </w:pPr>
            <w:r w:rsidRPr="00800DB6">
              <w:rPr>
                <w:rFonts w:cstheme="minorHAnsi"/>
                <w:sz w:val="24"/>
              </w:rPr>
              <w:t>For the tax year to which they relate and the following 6 years</w:t>
            </w:r>
          </w:p>
        </w:tc>
        <w:tc>
          <w:tcPr>
            <w:tcW w:w="2254" w:type="dxa"/>
          </w:tcPr>
          <w:p w14:paraId="6FC63D3B" w14:textId="77777777" w:rsidR="00562D75" w:rsidRPr="00800DB6" w:rsidRDefault="00562D75" w:rsidP="00E71D67">
            <w:pPr>
              <w:pStyle w:val="TableAshurst"/>
              <w:rPr>
                <w:rFonts w:cstheme="minorHAnsi"/>
                <w:sz w:val="24"/>
              </w:rPr>
            </w:pPr>
            <w:r w:rsidRPr="00800DB6">
              <w:rPr>
                <w:rFonts w:cstheme="minorHAnsi"/>
                <w:sz w:val="24"/>
              </w:rPr>
              <w:t>Registered Pension Schemes (Provision of Information) Regulations 2006 (SI 2006/567) (regulation 18)</w:t>
            </w:r>
          </w:p>
        </w:tc>
        <w:tc>
          <w:tcPr>
            <w:tcW w:w="2255" w:type="dxa"/>
          </w:tcPr>
          <w:p w14:paraId="23280608" w14:textId="77777777" w:rsidR="00562D75" w:rsidRPr="00800DB6" w:rsidRDefault="00562D75" w:rsidP="00E71D67">
            <w:pPr>
              <w:pStyle w:val="TableAshurst"/>
              <w:rPr>
                <w:rFonts w:cstheme="minorHAnsi"/>
                <w:sz w:val="24"/>
              </w:rPr>
            </w:pPr>
            <w:r w:rsidRPr="00800DB6">
              <w:rPr>
                <w:rFonts w:cstheme="minorHAnsi"/>
                <w:sz w:val="24"/>
              </w:rPr>
              <w:t>Minimum statutory period.</w:t>
            </w:r>
          </w:p>
        </w:tc>
      </w:tr>
      <w:tr w:rsidR="00562D75" w14:paraId="3A2AD644" w14:textId="77777777" w:rsidTr="00E71D67">
        <w:tc>
          <w:tcPr>
            <w:tcW w:w="2254" w:type="dxa"/>
          </w:tcPr>
          <w:p w14:paraId="25230BDB" w14:textId="77777777" w:rsidR="00562D75" w:rsidRPr="00800DB6" w:rsidRDefault="00562D75" w:rsidP="00E71D67">
            <w:pPr>
              <w:pStyle w:val="TableAshurst"/>
              <w:rPr>
                <w:rFonts w:cstheme="minorHAnsi"/>
                <w:sz w:val="24"/>
              </w:rPr>
            </w:pPr>
            <w:r w:rsidRPr="00800DB6">
              <w:rPr>
                <w:rFonts w:cstheme="minorHAnsi"/>
                <w:sz w:val="24"/>
              </w:rPr>
              <w:t>Information relating to applications for ill health early retirement benefits, including medical reports.</w:t>
            </w:r>
          </w:p>
        </w:tc>
        <w:tc>
          <w:tcPr>
            <w:tcW w:w="2254" w:type="dxa"/>
          </w:tcPr>
          <w:p w14:paraId="4C8A8F46" w14:textId="77777777" w:rsidR="00562D75" w:rsidRPr="00800DB6" w:rsidRDefault="00562D75" w:rsidP="00E71D67">
            <w:pPr>
              <w:pStyle w:val="TableAshurst"/>
              <w:rPr>
                <w:rFonts w:cstheme="minorHAnsi"/>
                <w:sz w:val="24"/>
              </w:rPr>
            </w:pPr>
            <w:r w:rsidRPr="00800DB6">
              <w:rPr>
                <w:rFonts w:cstheme="minorHAnsi"/>
                <w:sz w:val="24"/>
              </w:rPr>
              <w:t>While entitlement continues and for period of 15 years after benefits stop being paid.</w:t>
            </w:r>
          </w:p>
        </w:tc>
        <w:tc>
          <w:tcPr>
            <w:tcW w:w="2254" w:type="dxa"/>
          </w:tcPr>
          <w:p w14:paraId="7AA74B8A" w14:textId="77777777" w:rsidR="00562D75" w:rsidRPr="00800DB6" w:rsidRDefault="00562D75" w:rsidP="00E71D67">
            <w:pPr>
              <w:pStyle w:val="TableAshurst"/>
              <w:rPr>
                <w:rFonts w:cstheme="minorHAnsi"/>
                <w:sz w:val="24"/>
              </w:rPr>
            </w:pPr>
            <w:r w:rsidRPr="00800DB6">
              <w:rPr>
                <w:rFonts w:cstheme="minorHAnsi"/>
                <w:sz w:val="24"/>
              </w:rPr>
              <w:t>Limitation period</w:t>
            </w:r>
          </w:p>
        </w:tc>
        <w:tc>
          <w:tcPr>
            <w:tcW w:w="2255" w:type="dxa"/>
          </w:tcPr>
          <w:p w14:paraId="7F09E889" w14:textId="77777777" w:rsidR="00562D75" w:rsidRPr="00800DB6" w:rsidRDefault="00562D75" w:rsidP="00E71D67">
            <w:pPr>
              <w:pStyle w:val="TableAshurst"/>
              <w:rPr>
                <w:rFonts w:cstheme="minorHAnsi"/>
                <w:sz w:val="24"/>
              </w:rPr>
            </w:pPr>
            <w:r w:rsidRPr="00800DB6">
              <w:rPr>
                <w:rFonts w:cstheme="minorHAnsi"/>
                <w:sz w:val="24"/>
              </w:rPr>
              <w:t>Employers may also need to keep data relating to employees' job descriptions to assist with any ill-health application.</w:t>
            </w:r>
          </w:p>
        </w:tc>
      </w:tr>
      <w:tr w:rsidR="00562D75" w14:paraId="0426260A" w14:textId="77777777" w:rsidTr="00E71D67">
        <w:tc>
          <w:tcPr>
            <w:tcW w:w="2254" w:type="dxa"/>
          </w:tcPr>
          <w:p w14:paraId="186ACA58" w14:textId="77777777" w:rsidR="00562D75" w:rsidRPr="00800DB6" w:rsidRDefault="00562D75" w:rsidP="00E71D67">
            <w:pPr>
              <w:pStyle w:val="TableAshurst"/>
              <w:rPr>
                <w:rFonts w:cstheme="minorHAnsi"/>
                <w:sz w:val="24"/>
              </w:rPr>
            </w:pPr>
            <w:r w:rsidRPr="00800DB6">
              <w:rPr>
                <w:rFonts w:cstheme="minorHAnsi"/>
                <w:sz w:val="24"/>
              </w:rPr>
              <w:lastRenderedPageBreak/>
              <w:t>Death benefit nomination and revocation forms.</w:t>
            </w:r>
          </w:p>
        </w:tc>
        <w:tc>
          <w:tcPr>
            <w:tcW w:w="2254" w:type="dxa"/>
          </w:tcPr>
          <w:p w14:paraId="53E14B10" w14:textId="77777777" w:rsidR="00562D75" w:rsidRPr="00800DB6" w:rsidRDefault="00562D75" w:rsidP="00E71D67">
            <w:pPr>
              <w:pStyle w:val="TableAshurst"/>
              <w:rPr>
                <w:rFonts w:cstheme="minorHAnsi"/>
                <w:sz w:val="24"/>
              </w:rPr>
            </w:pPr>
            <w:r w:rsidRPr="00800DB6">
              <w:rPr>
                <w:rFonts w:cstheme="minorHAnsi"/>
                <w:sz w:val="24"/>
              </w:rPr>
              <w:t xml:space="preserve">While entitlement continues and for period of 15 years after the death of member and their beneficiaries. </w:t>
            </w:r>
          </w:p>
        </w:tc>
        <w:tc>
          <w:tcPr>
            <w:tcW w:w="2254" w:type="dxa"/>
          </w:tcPr>
          <w:p w14:paraId="05098E64" w14:textId="77777777" w:rsidR="00562D75" w:rsidRPr="00800DB6" w:rsidRDefault="00562D75" w:rsidP="00E71D67">
            <w:pPr>
              <w:pStyle w:val="TableAshurst"/>
              <w:rPr>
                <w:rFonts w:cstheme="minorHAnsi"/>
                <w:sz w:val="24"/>
              </w:rPr>
            </w:pPr>
            <w:r w:rsidRPr="00800DB6">
              <w:rPr>
                <w:rFonts w:cstheme="minorHAnsi"/>
                <w:sz w:val="24"/>
              </w:rPr>
              <w:t>Limitation period</w:t>
            </w:r>
          </w:p>
        </w:tc>
        <w:tc>
          <w:tcPr>
            <w:tcW w:w="2255" w:type="dxa"/>
          </w:tcPr>
          <w:p w14:paraId="5AA8432E" w14:textId="77777777" w:rsidR="00562D75" w:rsidRPr="00800DB6" w:rsidRDefault="00562D75" w:rsidP="00E71D67">
            <w:pPr>
              <w:pStyle w:val="TableAshurst"/>
              <w:rPr>
                <w:rFonts w:cstheme="minorHAnsi"/>
                <w:sz w:val="24"/>
              </w:rPr>
            </w:pPr>
            <w:r w:rsidRPr="00800DB6">
              <w:rPr>
                <w:rFonts w:cstheme="minorHAnsi"/>
                <w:sz w:val="24"/>
              </w:rPr>
              <w:t>Longer may be required for public sector employees e.g. the National Archives suggests 100 years from date of birth.</w:t>
            </w:r>
          </w:p>
        </w:tc>
      </w:tr>
    </w:tbl>
    <w:p w14:paraId="468DF771" w14:textId="77777777" w:rsidR="00562D75" w:rsidRPr="00326C9C" w:rsidRDefault="00562D75" w:rsidP="00562D75">
      <w:pPr>
        <w:pStyle w:val="StandardAshurst"/>
        <w:rPr>
          <w:szCs w:val="18"/>
        </w:rPr>
      </w:pPr>
    </w:p>
    <w:p w14:paraId="4F5A9187" w14:textId="77777777" w:rsidR="00562D75" w:rsidRPr="00800DB6" w:rsidRDefault="00562D75" w:rsidP="00562D75">
      <w:pPr>
        <w:pStyle w:val="AltSH1Ashurst"/>
        <w:tabs>
          <w:tab w:val="clear" w:pos="360"/>
          <w:tab w:val="num" w:pos="782"/>
        </w:tabs>
        <w:ind w:left="782" w:hanging="782"/>
        <w:rPr>
          <w:b/>
          <w:bCs/>
          <w:sz w:val="24"/>
        </w:rPr>
      </w:pPr>
      <w:bookmarkStart w:id="71" w:name="_Toc95994282"/>
      <w:r w:rsidRPr="00800DB6">
        <w:rPr>
          <w:b/>
          <w:bCs/>
          <w:sz w:val="24"/>
        </w:rPr>
        <w:t>Facilities and Security Records</w:t>
      </w:r>
      <w:bookmarkEnd w:id="71"/>
    </w:p>
    <w:tbl>
      <w:tblPr>
        <w:tblStyle w:val="TableGrid"/>
        <w:tblW w:w="0" w:type="auto"/>
        <w:tblLook w:val="04A0" w:firstRow="1" w:lastRow="0" w:firstColumn="1" w:lastColumn="0" w:noHBand="0" w:noVBand="1"/>
      </w:tblPr>
      <w:tblGrid>
        <w:gridCol w:w="2254"/>
        <w:gridCol w:w="2254"/>
        <w:gridCol w:w="2254"/>
        <w:gridCol w:w="2255"/>
      </w:tblGrid>
      <w:tr w:rsidR="00562D75" w:rsidRPr="00800DB6" w14:paraId="4EAF100E" w14:textId="77777777" w:rsidTr="00E71D67">
        <w:trPr>
          <w:tblHeader/>
        </w:trPr>
        <w:tc>
          <w:tcPr>
            <w:tcW w:w="2254" w:type="dxa"/>
            <w:shd w:val="clear" w:color="auto" w:fill="BFBFBF" w:themeFill="background1" w:themeFillShade="BF"/>
          </w:tcPr>
          <w:p w14:paraId="608DBBF6" w14:textId="77777777" w:rsidR="00562D75" w:rsidRPr="00800DB6" w:rsidRDefault="00562D75" w:rsidP="00E71D67">
            <w:pPr>
              <w:pStyle w:val="TableAshurst"/>
              <w:rPr>
                <w:b/>
                <w:bCs/>
                <w:sz w:val="24"/>
              </w:rPr>
            </w:pPr>
            <w:r w:rsidRPr="00800DB6">
              <w:rPr>
                <w:b/>
                <w:bCs/>
                <w:sz w:val="24"/>
              </w:rPr>
              <w:t>TYPE OF DATA</w:t>
            </w:r>
          </w:p>
        </w:tc>
        <w:tc>
          <w:tcPr>
            <w:tcW w:w="2254" w:type="dxa"/>
            <w:shd w:val="clear" w:color="auto" w:fill="BFBFBF" w:themeFill="background1" w:themeFillShade="BF"/>
          </w:tcPr>
          <w:p w14:paraId="3870B6FE" w14:textId="77777777" w:rsidR="00562D75" w:rsidRPr="00800DB6" w:rsidRDefault="00562D75" w:rsidP="00E71D67">
            <w:pPr>
              <w:pStyle w:val="TableAshurst"/>
              <w:rPr>
                <w:b/>
                <w:bCs/>
                <w:sz w:val="24"/>
              </w:rPr>
            </w:pPr>
            <w:r w:rsidRPr="00800DB6">
              <w:rPr>
                <w:b/>
                <w:bCs/>
                <w:sz w:val="24"/>
              </w:rPr>
              <w:t>RETENTION PERIOD</w:t>
            </w:r>
          </w:p>
        </w:tc>
        <w:tc>
          <w:tcPr>
            <w:tcW w:w="2254" w:type="dxa"/>
            <w:shd w:val="clear" w:color="auto" w:fill="BFBFBF" w:themeFill="background1" w:themeFillShade="BF"/>
          </w:tcPr>
          <w:p w14:paraId="5728F3F5" w14:textId="77777777" w:rsidR="00562D75" w:rsidRPr="00800DB6" w:rsidRDefault="00562D75" w:rsidP="00E71D67">
            <w:pPr>
              <w:pStyle w:val="TableAshurst"/>
              <w:rPr>
                <w:b/>
                <w:bCs/>
                <w:sz w:val="24"/>
              </w:rPr>
            </w:pPr>
            <w:r w:rsidRPr="00800DB6">
              <w:rPr>
                <w:b/>
                <w:bCs/>
                <w:sz w:val="24"/>
              </w:rPr>
              <w:t>REASON</w:t>
            </w:r>
          </w:p>
        </w:tc>
        <w:tc>
          <w:tcPr>
            <w:tcW w:w="2255" w:type="dxa"/>
            <w:shd w:val="clear" w:color="auto" w:fill="BFBFBF" w:themeFill="background1" w:themeFillShade="BF"/>
          </w:tcPr>
          <w:p w14:paraId="5923D4FF" w14:textId="77777777" w:rsidR="00562D75" w:rsidRPr="00800DB6" w:rsidRDefault="00562D75" w:rsidP="00E71D67">
            <w:pPr>
              <w:pStyle w:val="TableAshurst"/>
              <w:rPr>
                <w:b/>
                <w:bCs/>
                <w:sz w:val="24"/>
              </w:rPr>
            </w:pPr>
            <w:r w:rsidRPr="00800DB6">
              <w:rPr>
                <w:b/>
                <w:bCs/>
                <w:sz w:val="24"/>
              </w:rPr>
              <w:t>COMMENTS</w:t>
            </w:r>
          </w:p>
        </w:tc>
      </w:tr>
      <w:tr w:rsidR="00562D75" w:rsidRPr="00800DB6" w14:paraId="6A745ED1" w14:textId="77777777" w:rsidTr="00E71D67">
        <w:tc>
          <w:tcPr>
            <w:tcW w:w="2254" w:type="dxa"/>
          </w:tcPr>
          <w:p w14:paraId="2D07C5A0" w14:textId="77777777" w:rsidR="00562D75" w:rsidRPr="00800DB6" w:rsidRDefault="00562D75" w:rsidP="00E71D67">
            <w:pPr>
              <w:pStyle w:val="TableAshurst"/>
              <w:rPr>
                <w:sz w:val="24"/>
              </w:rPr>
            </w:pPr>
            <w:r w:rsidRPr="00800DB6">
              <w:rPr>
                <w:sz w:val="24"/>
              </w:rPr>
              <w:t>CCTV recordings.</w:t>
            </w:r>
          </w:p>
        </w:tc>
        <w:tc>
          <w:tcPr>
            <w:tcW w:w="2254" w:type="dxa"/>
          </w:tcPr>
          <w:p w14:paraId="1E354B1E" w14:textId="77777777" w:rsidR="00562D75" w:rsidRPr="00800DB6" w:rsidRDefault="00562D75" w:rsidP="00E71D67">
            <w:pPr>
              <w:pStyle w:val="TableAshurst"/>
              <w:rPr>
                <w:sz w:val="24"/>
              </w:rPr>
            </w:pPr>
            <w:r w:rsidRPr="00800DB6">
              <w:rPr>
                <w:sz w:val="24"/>
              </w:rPr>
              <w:t>90 days for routine recordings</w:t>
            </w:r>
          </w:p>
          <w:p w14:paraId="7D8F7604" w14:textId="77777777" w:rsidR="00562D75" w:rsidRPr="00800DB6" w:rsidRDefault="00562D75" w:rsidP="00E71D67">
            <w:pPr>
              <w:pStyle w:val="TableAshurst"/>
              <w:rPr>
                <w:sz w:val="24"/>
              </w:rPr>
            </w:pPr>
            <w:r w:rsidRPr="00800DB6">
              <w:rPr>
                <w:sz w:val="24"/>
              </w:rPr>
              <w:t>As long as necessary for any investigations or claims that arise</w:t>
            </w:r>
          </w:p>
          <w:p w14:paraId="03AF7988" w14:textId="77777777" w:rsidR="00562D75" w:rsidRPr="00800DB6" w:rsidRDefault="00562D75" w:rsidP="00E71D67">
            <w:pPr>
              <w:pStyle w:val="TableAshurst"/>
              <w:rPr>
                <w:sz w:val="24"/>
              </w:rPr>
            </w:pPr>
          </w:p>
        </w:tc>
        <w:tc>
          <w:tcPr>
            <w:tcW w:w="2254" w:type="dxa"/>
          </w:tcPr>
          <w:p w14:paraId="7DD61677" w14:textId="77777777" w:rsidR="00562D75" w:rsidRPr="00800DB6" w:rsidRDefault="00562D75" w:rsidP="00E71D67">
            <w:pPr>
              <w:pStyle w:val="TableAshurst"/>
              <w:rPr>
                <w:sz w:val="24"/>
              </w:rPr>
            </w:pPr>
            <w:r w:rsidRPr="00800DB6">
              <w:rPr>
                <w:sz w:val="24"/>
              </w:rPr>
              <w:t>Best practice</w:t>
            </w:r>
          </w:p>
        </w:tc>
        <w:tc>
          <w:tcPr>
            <w:tcW w:w="2255" w:type="dxa"/>
          </w:tcPr>
          <w:p w14:paraId="1928DF0D" w14:textId="77777777" w:rsidR="00562D75" w:rsidRPr="00800DB6" w:rsidRDefault="00562D75" w:rsidP="00E71D67">
            <w:pPr>
              <w:pStyle w:val="TableAshurst"/>
              <w:rPr>
                <w:sz w:val="24"/>
              </w:rPr>
            </w:pPr>
            <w:r w:rsidRPr="00800DB6">
              <w:rPr>
                <w:sz w:val="24"/>
              </w:rPr>
              <w:t>No set period in law but as these can contain personal data, should be kept for no longer than is necessary for the purpose.</w:t>
            </w:r>
          </w:p>
          <w:p w14:paraId="5001A71A" w14:textId="77777777" w:rsidR="00562D75" w:rsidRPr="00800DB6" w:rsidRDefault="00562D75" w:rsidP="00E71D67">
            <w:pPr>
              <w:pStyle w:val="TableAshurst"/>
              <w:rPr>
                <w:sz w:val="24"/>
              </w:rPr>
            </w:pPr>
            <w:r w:rsidRPr="00800DB6">
              <w:rPr>
                <w:sz w:val="24"/>
              </w:rPr>
              <w:t>Relevant authorities must comply with the Surveillance Camera Code of Practice.</w:t>
            </w:r>
          </w:p>
        </w:tc>
      </w:tr>
      <w:tr w:rsidR="00562D75" w:rsidRPr="00800DB6" w14:paraId="7C18A17B" w14:textId="77777777" w:rsidTr="00E71D67">
        <w:tc>
          <w:tcPr>
            <w:tcW w:w="2254" w:type="dxa"/>
          </w:tcPr>
          <w:p w14:paraId="0D6677FB" w14:textId="77777777" w:rsidR="00562D75" w:rsidRPr="00800DB6" w:rsidRDefault="00562D75" w:rsidP="00E71D67">
            <w:pPr>
              <w:pStyle w:val="TableAshurst"/>
              <w:keepNext/>
              <w:rPr>
                <w:sz w:val="24"/>
              </w:rPr>
            </w:pPr>
            <w:r w:rsidRPr="00800DB6">
              <w:rPr>
                <w:sz w:val="24"/>
              </w:rPr>
              <w:t>Visitor logs.</w:t>
            </w:r>
          </w:p>
        </w:tc>
        <w:tc>
          <w:tcPr>
            <w:tcW w:w="2254" w:type="dxa"/>
          </w:tcPr>
          <w:p w14:paraId="2F159BEC" w14:textId="77777777" w:rsidR="00562D75" w:rsidRPr="00800DB6" w:rsidRDefault="00562D75" w:rsidP="00E71D67">
            <w:pPr>
              <w:pStyle w:val="TableAshurst"/>
              <w:keepNext/>
              <w:rPr>
                <w:sz w:val="24"/>
              </w:rPr>
            </w:pPr>
            <w:r w:rsidRPr="00800DB6">
              <w:rPr>
                <w:sz w:val="24"/>
              </w:rPr>
              <w:t>6 months</w:t>
            </w:r>
          </w:p>
        </w:tc>
        <w:tc>
          <w:tcPr>
            <w:tcW w:w="2254" w:type="dxa"/>
          </w:tcPr>
          <w:p w14:paraId="6B0B6800" w14:textId="77777777" w:rsidR="00562D75" w:rsidRPr="00800DB6" w:rsidRDefault="00562D75" w:rsidP="00E71D67">
            <w:pPr>
              <w:pStyle w:val="TableAshurst"/>
              <w:keepNext/>
              <w:rPr>
                <w:sz w:val="24"/>
              </w:rPr>
            </w:pPr>
            <w:r w:rsidRPr="00800DB6">
              <w:rPr>
                <w:sz w:val="24"/>
              </w:rPr>
              <w:t>Best practice</w:t>
            </w:r>
          </w:p>
        </w:tc>
        <w:tc>
          <w:tcPr>
            <w:tcW w:w="2255" w:type="dxa"/>
          </w:tcPr>
          <w:p w14:paraId="2FA1BBD7" w14:textId="77777777" w:rsidR="00562D75" w:rsidRPr="00800DB6" w:rsidRDefault="00562D75" w:rsidP="00E71D67">
            <w:pPr>
              <w:pStyle w:val="TableAshurst"/>
              <w:keepNext/>
              <w:rPr>
                <w:sz w:val="24"/>
              </w:rPr>
            </w:pPr>
            <w:r w:rsidRPr="00800DB6">
              <w:rPr>
                <w:sz w:val="24"/>
              </w:rPr>
              <w:t>No set period in law but as these can contain personal data, should be kept for no longer than is necessary for the purpose.</w:t>
            </w:r>
          </w:p>
          <w:p w14:paraId="6AAFFA0C" w14:textId="77777777" w:rsidR="00562D75" w:rsidRPr="00800DB6" w:rsidRDefault="00562D75" w:rsidP="00E71D67">
            <w:pPr>
              <w:pStyle w:val="TableAshurst"/>
              <w:keepNext/>
              <w:rPr>
                <w:sz w:val="24"/>
              </w:rPr>
            </w:pPr>
          </w:p>
        </w:tc>
      </w:tr>
      <w:tr w:rsidR="00562D75" w:rsidRPr="00800DB6" w14:paraId="355901F2" w14:textId="77777777" w:rsidTr="00E71D67">
        <w:tc>
          <w:tcPr>
            <w:tcW w:w="2254" w:type="dxa"/>
          </w:tcPr>
          <w:p w14:paraId="57F7E6F1" w14:textId="77777777" w:rsidR="00562D75" w:rsidRPr="00800DB6" w:rsidRDefault="00562D75" w:rsidP="00E71D67">
            <w:pPr>
              <w:pStyle w:val="TableAshurst"/>
              <w:rPr>
                <w:sz w:val="24"/>
              </w:rPr>
            </w:pPr>
            <w:r w:rsidRPr="00800DB6">
              <w:rPr>
                <w:sz w:val="24"/>
              </w:rPr>
              <w:t>Property management and asset records.</w:t>
            </w:r>
          </w:p>
        </w:tc>
        <w:tc>
          <w:tcPr>
            <w:tcW w:w="2254" w:type="dxa"/>
          </w:tcPr>
          <w:p w14:paraId="5C637DBF" w14:textId="77777777" w:rsidR="00562D75" w:rsidRPr="00800DB6" w:rsidRDefault="00562D75" w:rsidP="00E71D67">
            <w:pPr>
              <w:pStyle w:val="TableAshurst"/>
              <w:rPr>
                <w:sz w:val="24"/>
              </w:rPr>
            </w:pPr>
            <w:r w:rsidRPr="00800DB6">
              <w:rPr>
                <w:sz w:val="24"/>
              </w:rPr>
              <w:t>6 years or 12 years depending on whether the agreement is executed as a simple contract or a deed respectively</w:t>
            </w:r>
          </w:p>
        </w:tc>
        <w:tc>
          <w:tcPr>
            <w:tcW w:w="2254" w:type="dxa"/>
          </w:tcPr>
          <w:p w14:paraId="6FDBEC30" w14:textId="77777777" w:rsidR="00562D75" w:rsidRPr="00800DB6" w:rsidRDefault="00562D75" w:rsidP="00E71D67">
            <w:pPr>
              <w:pStyle w:val="TableAshurst"/>
              <w:rPr>
                <w:sz w:val="24"/>
              </w:rPr>
            </w:pPr>
            <w:r w:rsidRPr="00800DB6">
              <w:rPr>
                <w:sz w:val="24"/>
              </w:rPr>
              <w:t>Limitation period</w:t>
            </w:r>
          </w:p>
        </w:tc>
        <w:tc>
          <w:tcPr>
            <w:tcW w:w="2255" w:type="dxa"/>
          </w:tcPr>
          <w:p w14:paraId="6300EB8A" w14:textId="77777777" w:rsidR="00562D75" w:rsidRPr="00800DB6" w:rsidRDefault="00562D75" w:rsidP="00E71D67">
            <w:pPr>
              <w:pStyle w:val="TableAshurst"/>
              <w:rPr>
                <w:sz w:val="24"/>
              </w:rPr>
            </w:pPr>
            <w:r w:rsidRPr="00800DB6">
              <w:rPr>
                <w:sz w:val="24"/>
              </w:rPr>
              <w:t xml:space="preserve">If agreement has been executed as a simple contract, actions are time barred 6 years from the date of breach of contract (section 5, Limitation Act 1980). </w:t>
            </w:r>
            <w:r w:rsidRPr="00800DB6">
              <w:rPr>
                <w:sz w:val="24"/>
              </w:rPr>
              <w:lastRenderedPageBreak/>
              <w:t>If the agreement is executed as a deed, actions are time barred 12 years from the accrual of the cause of action (</w:t>
            </w:r>
            <w:r w:rsidRPr="00800DB6">
              <w:rPr>
                <w:i/>
                <w:iCs/>
                <w:sz w:val="24"/>
              </w:rPr>
              <w:t>section 8, Limitation Act 1980</w:t>
            </w:r>
            <w:r w:rsidRPr="00800DB6">
              <w:rPr>
                <w:sz w:val="24"/>
              </w:rPr>
              <w:t>).</w:t>
            </w:r>
          </w:p>
        </w:tc>
      </w:tr>
      <w:tr w:rsidR="00562D75" w:rsidRPr="00800DB6" w14:paraId="1512E2E5" w14:textId="77777777" w:rsidTr="00E71D67">
        <w:tc>
          <w:tcPr>
            <w:tcW w:w="2254" w:type="dxa"/>
          </w:tcPr>
          <w:p w14:paraId="32AC8193" w14:textId="77777777" w:rsidR="00562D75" w:rsidRPr="00800DB6" w:rsidRDefault="00562D75" w:rsidP="00E71D67">
            <w:pPr>
              <w:pStyle w:val="TableAshurst"/>
              <w:rPr>
                <w:sz w:val="24"/>
              </w:rPr>
            </w:pPr>
            <w:r w:rsidRPr="00800DB6">
              <w:rPr>
                <w:sz w:val="24"/>
              </w:rPr>
              <w:lastRenderedPageBreak/>
              <w:t>Building contracts.</w:t>
            </w:r>
          </w:p>
        </w:tc>
        <w:tc>
          <w:tcPr>
            <w:tcW w:w="2254" w:type="dxa"/>
          </w:tcPr>
          <w:p w14:paraId="1EF3A405" w14:textId="77777777" w:rsidR="00562D75" w:rsidRPr="00800DB6" w:rsidRDefault="00562D75" w:rsidP="00E71D67">
            <w:pPr>
              <w:pStyle w:val="TableAshurst"/>
              <w:rPr>
                <w:sz w:val="24"/>
              </w:rPr>
            </w:pPr>
            <w:r w:rsidRPr="00800DB6">
              <w:rPr>
                <w:sz w:val="24"/>
              </w:rPr>
              <w:t>12 years from practical completion when executed as a deed</w:t>
            </w:r>
          </w:p>
        </w:tc>
        <w:tc>
          <w:tcPr>
            <w:tcW w:w="2254" w:type="dxa"/>
          </w:tcPr>
          <w:p w14:paraId="03E80F77" w14:textId="77777777" w:rsidR="00562D75" w:rsidRPr="00800DB6" w:rsidRDefault="00562D75" w:rsidP="00E71D67">
            <w:pPr>
              <w:pStyle w:val="TableAshurst"/>
              <w:rPr>
                <w:sz w:val="24"/>
              </w:rPr>
            </w:pPr>
            <w:r w:rsidRPr="00800DB6">
              <w:rPr>
                <w:sz w:val="24"/>
              </w:rPr>
              <w:t>Limitation period</w:t>
            </w:r>
          </w:p>
        </w:tc>
        <w:tc>
          <w:tcPr>
            <w:tcW w:w="2255" w:type="dxa"/>
          </w:tcPr>
          <w:p w14:paraId="78A5EBD1" w14:textId="77777777" w:rsidR="00562D75" w:rsidRPr="00800DB6" w:rsidRDefault="00562D75" w:rsidP="00E71D67">
            <w:pPr>
              <w:pStyle w:val="TableAshurst"/>
              <w:rPr>
                <w:sz w:val="24"/>
              </w:rPr>
            </w:pPr>
            <w:r w:rsidRPr="00800DB6">
              <w:rPr>
                <w:sz w:val="24"/>
              </w:rPr>
              <w:t>An organisation may wish to break this down into sub-categories of agreement, for example, professional appointment, building contract, collateral warranty, third-party rights, development agreement and novation or assignment documents.</w:t>
            </w:r>
          </w:p>
          <w:p w14:paraId="1054BBD9" w14:textId="77777777" w:rsidR="00562D75" w:rsidRPr="00800DB6" w:rsidRDefault="00562D75" w:rsidP="00E71D67">
            <w:pPr>
              <w:pStyle w:val="TableAshurst"/>
              <w:rPr>
                <w:sz w:val="24"/>
              </w:rPr>
            </w:pPr>
            <w:r w:rsidRPr="00800DB6">
              <w:rPr>
                <w:sz w:val="24"/>
              </w:rPr>
              <w:t>An organisation may also wish to list related documents such as insurance and finance, for example, bonds and parent company guarantees.</w:t>
            </w:r>
          </w:p>
          <w:p w14:paraId="1DB71E52" w14:textId="77777777" w:rsidR="00562D75" w:rsidRPr="00800DB6" w:rsidRDefault="00562D75" w:rsidP="00E71D67">
            <w:pPr>
              <w:pStyle w:val="TableAshurst"/>
              <w:rPr>
                <w:sz w:val="24"/>
              </w:rPr>
            </w:pPr>
            <w:r w:rsidRPr="00800DB6">
              <w:rPr>
                <w:sz w:val="24"/>
              </w:rPr>
              <w:t xml:space="preserve">In addition, consideration should be given to other records relating to the building works, such as correspondence, which may be </w:t>
            </w:r>
            <w:r w:rsidRPr="00800DB6">
              <w:rPr>
                <w:sz w:val="24"/>
              </w:rPr>
              <w:lastRenderedPageBreak/>
              <w:t>required in the event of a dispute.</w:t>
            </w:r>
          </w:p>
        </w:tc>
      </w:tr>
      <w:tr w:rsidR="00562D75" w:rsidRPr="00800DB6" w14:paraId="10F6FC94" w14:textId="77777777" w:rsidTr="00E71D67">
        <w:tc>
          <w:tcPr>
            <w:tcW w:w="2254" w:type="dxa"/>
          </w:tcPr>
          <w:p w14:paraId="10971A06" w14:textId="77777777" w:rsidR="00562D75" w:rsidRPr="00800DB6" w:rsidRDefault="00562D75" w:rsidP="00E71D67">
            <w:pPr>
              <w:pStyle w:val="TableAshurst"/>
              <w:rPr>
                <w:sz w:val="24"/>
              </w:rPr>
            </w:pPr>
            <w:r w:rsidRPr="00800DB6">
              <w:rPr>
                <w:sz w:val="24"/>
              </w:rPr>
              <w:lastRenderedPageBreak/>
              <w:t>Leases.</w:t>
            </w:r>
          </w:p>
        </w:tc>
        <w:tc>
          <w:tcPr>
            <w:tcW w:w="2254" w:type="dxa"/>
          </w:tcPr>
          <w:p w14:paraId="0FCE1FD0" w14:textId="77777777" w:rsidR="00562D75" w:rsidRPr="00800DB6" w:rsidRDefault="00562D75" w:rsidP="00E71D67">
            <w:pPr>
              <w:pStyle w:val="TableAshurst"/>
              <w:rPr>
                <w:sz w:val="24"/>
              </w:rPr>
            </w:pPr>
            <w:r w:rsidRPr="00800DB6">
              <w:rPr>
                <w:sz w:val="24"/>
              </w:rPr>
              <w:t>6 or 12 years depending on the issue</w:t>
            </w:r>
          </w:p>
        </w:tc>
        <w:tc>
          <w:tcPr>
            <w:tcW w:w="2254" w:type="dxa"/>
          </w:tcPr>
          <w:p w14:paraId="71A73AE9" w14:textId="77777777" w:rsidR="00562D75" w:rsidRPr="00800DB6" w:rsidRDefault="00562D75" w:rsidP="00E71D67">
            <w:pPr>
              <w:pStyle w:val="TableAshurst"/>
              <w:rPr>
                <w:sz w:val="24"/>
              </w:rPr>
            </w:pPr>
            <w:r w:rsidRPr="00800DB6">
              <w:rPr>
                <w:sz w:val="24"/>
              </w:rPr>
              <w:t>Limitation period</w:t>
            </w:r>
          </w:p>
        </w:tc>
        <w:tc>
          <w:tcPr>
            <w:tcW w:w="2255" w:type="dxa"/>
          </w:tcPr>
          <w:p w14:paraId="378C005F" w14:textId="77777777" w:rsidR="00562D75" w:rsidRPr="00800DB6" w:rsidRDefault="00562D75" w:rsidP="00E71D67">
            <w:pPr>
              <w:pStyle w:val="TableAshurst"/>
              <w:rPr>
                <w:sz w:val="24"/>
              </w:rPr>
            </w:pPr>
            <w:r w:rsidRPr="00800DB6">
              <w:rPr>
                <w:sz w:val="24"/>
              </w:rPr>
              <w:t>If the tenant has not paid rent, the landlord is time barred from recovering the same 6 years from the date the rent became due (</w:t>
            </w:r>
            <w:r w:rsidRPr="00800DB6">
              <w:rPr>
                <w:i/>
                <w:iCs/>
                <w:sz w:val="24"/>
              </w:rPr>
              <w:t>section 19, LA 1980</w:t>
            </w:r>
            <w:r w:rsidRPr="00800DB6">
              <w:rPr>
                <w:sz w:val="24"/>
              </w:rPr>
              <w:t>). Otherwise because a lease is usually executed as a deed, actions under leases are time barred 12 years from the accrual of the cause of action (section 8, LA 1980).</w:t>
            </w:r>
          </w:p>
        </w:tc>
      </w:tr>
      <w:tr w:rsidR="00562D75" w:rsidRPr="00800DB6" w14:paraId="368E4067" w14:textId="77777777" w:rsidTr="00E71D67">
        <w:tc>
          <w:tcPr>
            <w:tcW w:w="2254" w:type="dxa"/>
          </w:tcPr>
          <w:p w14:paraId="6E4478DA" w14:textId="77777777" w:rsidR="00562D75" w:rsidRPr="00800DB6" w:rsidRDefault="00562D75" w:rsidP="00E71D67">
            <w:pPr>
              <w:pStyle w:val="TableAshurst"/>
              <w:rPr>
                <w:sz w:val="24"/>
              </w:rPr>
            </w:pPr>
            <w:r w:rsidRPr="00800DB6">
              <w:rPr>
                <w:sz w:val="24"/>
              </w:rPr>
              <w:t>Health and safety files for building works.</w:t>
            </w:r>
          </w:p>
        </w:tc>
        <w:tc>
          <w:tcPr>
            <w:tcW w:w="2254" w:type="dxa"/>
          </w:tcPr>
          <w:p w14:paraId="53DD4126" w14:textId="77777777" w:rsidR="00562D75" w:rsidRPr="00800DB6" w:rsidRDefault="00562D75" w:rsidP="00E71D67">
            <w:pPr>
              <w:pStyle w:val="TableAshurst"/>
              <w:rPr>
                <w:sz w:val="24"/>
              </w:rPr>
            </w:pPr>
            <w:r w:rsidRPr="00800DB6">
              <w:rPr>
                <w:sz w:val="24"/>
              </w:rPr>
              <w:t>6 years from completion</w:t>
            </w:r>
          </w:p>
        </w:tc>
        <w:tc>
          <w:tcPr>
            <w:tcW w:w="2254" w:type="dxa"/>
          </w:tcPr>
          <w:p w14:paraId="6A1935AE" w14:textId="77777777" w:rsidR="00562D75" w:rsidRPr="00800DB6" w:rsidRDefault="00562D75" w:rsidP="00E71D67">
            <w:pPr>
              <w:pStyle w:val="TableAshurst"/>
              <w:rPr>
                <w:sz w:val="24"/>
              </w:rPr>
            </w:pPr>
            <w:r w:rsidRPr="00800DB6">
              <w:rPr>
                <w:sz w:val="24"/>
              </w:rPr>
              <w:t>Limitation period</w:t>
            </w:r>
          </w:p>
        </w:tc>
        <w:tc>
          <w:tcPr>
            <w:tcW w:w="2255" w:type="dxa"/>
          </w:tcPr>
          <w:p w14:paraId="642D3D1C" w14:textId="77777777" w:rsidR="00562D75" w:rsidRPr="00800DB6" w:rsidRDefault="00562D75" w:rsidP="00E71D67">
            <w:pPr>
              <w:pStyle w:val="TableAshurst"/>
              <w:rPr>
                <w:sz w:val="24"/>
              </w:rPr>
            </w:pPr>
            <w:r w:rsidRPr="00800DB6">
              <w:rPr>
                <w:sz w:val="24"/>
              </w:rPr>
              <w:t xml:space="preserve">Organisations may wish to retain for longer to assist with future works and maintenance. </w:t>
            </w:r>
          </w:p>
        </w:tc>
      </w:tr>
    </w:tbl>
    <w:p w14:paraId="0A49721C" w14:textId="77777777" w:rsidR="00562D75" w:rsidRPr="00326C9C" w:rsidRDefault="00562D75" w:rsidP="00562D75">
      <w:pPr>
        <w:pStyle w:val="StandardAshurst"/>
        <w:rPr>
          <w:szCs w:val="18"/>
        </w:rPr>
      </w:pPr>
    </w:p>
    <w:p w14:paraId="3EAB429C" w14:textId="77777777" w:rsidR="00562D75" w:rsidRPr="00800DB6" w:rsidRDefault="00562D75" w:rsidP="00562D75">
      <w:pPr>
        <w:pStyle w:val="AltSH1Ashurst"/>
        <w:tabs>
          <w:tab w:val="clear" w:pos="360"/>
          <w:tab w:val="num" w:pos="782"/>
        </w:tabs>
        <w:ind w:left="782" w:hanging="782"/>
        <w:rPr>
          <w:b/>
          <w:bCs/>
          <w:sz w:val="24"/>
        </w:rPr>
      </w:pPr>
      <w:bookmarkStart w:id="72" w:name="_Toc95994283"/>
      <w:r w:rsidRPr="00800DB6">
        <w:rPr>
          <w:b/>
          <w:bCs/>
          <w:sz w:val="24"/>
        </w:rPr>
        <w:t>IT Records</w:t>
      </w:r>
      <w:bookmarkEnd w:id="72"/>
    </w:p>
    <w:tbl>
      <w:tblPr>
        <w:tblStyle w:val="TableGrid"/>
        <w:tblW w:w="0" w:type="auto"/>
        <w:tblLook w:val="04A0" w:firstRow="1" w:lastRow="0" w:firstColumn="1" w:lastColumn="0" w:noHBand="0" w:noVBand="1"/>
      </w:tblPr>
      <w:tblGrid>
        <w:gridCol w:w="2254"/>
        <w:gridCol w:w="2254"/>
        <w:gridCol w:w="2254"/>
        <w:gridCol w:w="2255"/>
      </w:tblGrid>
      <w:tr w:rsidR="00562D75" w:rsidRPr="00800DB6" w14:paraId="43C51FF7" w14:textId="77777777" w:rsidTr="00E71D67">
        <w:trPr>
          <w:tblHeader/>
        </w:trPr>
        <w:tc>
          <w:tcPr>
            <w:tcW w:w="2254" w:type="dxa"/>
            <w:shd w:val="clear" w:color="auto" w:fill="BFBFBF" w:themeFill="background1" w:themeFillShade="BF"/>
          </w:tcPr>
          <w:p w14:paraId="4B273B7B" w14:textId="77777777" w:rsidR="00562D75" w:rsidRPr="00800DB6" w:rsidRDefault="00562D75" w:rsidP="00E71D67">
            <w:pPr>
              <w:pStyle w:val="TableAshurst"/>
              <w:rPr>
                <w:b/>
                <w:bCs/>
                <w:sz w:val="24"/>
              </w:rPr>
            </w:pPr>
            <w:r w:rsidRPr="00800DB6">
              <w:rPr>
                <w:b/>
                <w:bCs/>
                <w:sz w:val="24"/>
              </w:rPr>
              <w:t>TYPE OF DATA</w:t>
            </w:r>
          </w:p>
        </w:tc>
        <w:tc>
          <w:tcPr>
            <w:tcW w:w="2254" w:type="dxa"/>
            <w:shd w:val="clear" w:color="auto" w:fill="BFBFBF" w:themeFill="background1" w:themeFillShade="BF"/>
          </w:tcPr>
          <w:p w14:paraId="3B21AB3C" w14:textId="77777777" w:rsidR="00562D75" w:rsidRPr="00800DB6" w:rsidRDefault="00562D75" w:rsidP="00E71D67">
            <w:pPr>
              <w:pStyle w:val="TableAshurst"/>
              <w:rPr>
                <w:b/>
                <w:bCs/>
                <w:sz w:val="24"/>
              </w:rPr>
            </w:pPr>
            <w:r w:rsidRPr="00800DB6">
              <w:rPr>
                <w:b/>
                <w:bCs/>
                <w:sz w:val="24"/>
              </w:rPr>
              <w:t>RETENTION PERIOD</w:t>
            </w:r>
          </w:p>
        </w:tc>
        <w:tc>
          <w:tcPr>
            <w:tcW w:w="2254" w:type="dxa"/>
            <w:shd w:val="clear" w:color="auto" w:fill="BFBFBF" w:themeFill="background1" w:themeFillShade="BF"/>
          </w:tcPr>
          <w:p w14:paraId="15B2F690" w14:textId="77777777" w:rsidR="00562D75" w:rsidRPr="00800DB6" w:rsidRDefault="00562D75" w:rsidP="00E71D67">
            <w:pPr>
              <w:pStyle w:val="TableAshurst"/>
              <w:rPr>
                <w:b/>
                <w:bCs/>
                <w:sz w:val="24"/>
              </w:rPr>
            </w:pPr>
            <w:r w:rsidRPr="00800DB6">
              <w:rPr>
                <w:b/>
                <w:bCs/>
                <w:sz w:val="24"/>
              </w:rPr>
              <w:t>REASON</w:t>
            </w:r>
          </w:p>
        </w:tc>
        <w:tc>
          <w:tcPr>
            <w:tcW w:w="2255" w:type="dxa"/>
            <w:shd w:val="clear" w:color="auto" w:fill="BFBFBF" w:themeFill="background1" w:themeFillShade="BF"/>
          </w:tcPr>
          <w:p w14:paraId="0DA9BD05" w14:textId="77777777" w:rsidR="00562D75" w:rsidRPr="00800DB6" w:rsidRDefault="00562D75" w:rsidP="00E71D67">
            <w:pPr>
              <w:pStyle w:val="TableAshurst"/>
              <w:rPr>
                <w:b/>
                <w:bCs/>
                <w:sz w:val="24"/>
              </w:rPr>
            </w:pPr>
            <w:r w:rsidRPr="00800DB6">
              <w:rPr>
                <w:b/>
                <w:bCs/>
                <w:sz w:val="24"/>
              </w:rPr>
              <w:t>COMMENTS</w:t>
            </w:r>
          </w:p>
        </w:tc>
      </w:tr>
      <w:tr w:rsidR="00562D75" w:rsidRPr="00800DB6" w14:paraId="59B7DCA2" w14:textId="77777777" w:rsidTr="00E71D67">
        <w:tc>
          <w:tcPr>
            <w:tcW w:w="2254" w:type="dxa"/>
          </w:tcPr>
          <w:p w14:paraId="7C681494" w14:textId="77777777" w:rsidR="00562D75" w:rsidRPr="00800DB6" w:rsidRDefault="00562D75" w:rsidP="00E71D67">
            <w:pPr>
              <w:pStyle w:val="TableAshurst"/>
              <w:rPr>
                <w:sz w:val="24"/>
              </w:rPr>
            </w:pPr>
            <w:r w:rsidRPr="00800DB6">
              <w:rPr>
                <w:sz w:val="24"/>
              </w:rPr>
              <w:t>General information about internally developed IT infrastructure, software and systems for internal use.</w:t>
            </w:r>
          </w:p>
        </w:tc>
        <w:tc>
          <w:tcPr>
            <w:tcW w:w="2254" w:type="dxa"/>
          </w:tcPr>
          <w:p w14:paraId="3FEA6767" w14:textId="77777777" w:rsidR="00562D75" w:rsidRPr="00800DB6" w:rsidRDefault="00562D75" w:rsidP="00E71D67">
            <w:pPr>
              <w:pStyle w:val="TableAshurst"/>
              <w:rPr>
                <w:sz w:val="24"/>
              </w:rPr>
            </w:pPr>
            <w:r w:rsidRPr="00800DB6">
              <w:rPr>
                <w:sz w:val="24"/>
              </w:rPr>
              <w:t xml:space="preserve"> 5 years from decommissioning of system</w:t>
            </w:r>
          </w:p>
        </w:tc>
        <w:tc>
          <w:tcPr>
            <w:tcW w:w="2254" w:type="dxa"/>
          </w:tcPr>
          <w:p w14:paraId="1E8DBB27" w14:textId="77777777" w:rsidR="00562D75" w:rsidRPr="00800DB6" w:rsidRDefault="00562D75" w:rsidP="00E71D67">
            <w:pPr>
              <w:pStyle w:val="TableAshurst"/>
              <w:rPr>
                <w:sz w:val="24"/>
              </w:rPr>
            </w:pPr>
            <w:r w:rsidRPr="00800DB6">
              <w:rPr>
                <w:sz w:val="24"/>
              </w:rPr>
              <w:t>Business need</w:t>
            </w:r>
          </w:p>
        </w:tc>
        <w:tc>
          <w:tcPr>
            <w:tcW w:w="2255" w:type="dxa"/>
          </w:tcPr>
          <w:p w14:paraId="3E518DC0" w14:textId="77777777" w:rsidR="00562D75" w:rsidRPr="00800DB6" w:rsidRDefault="00562D75" w:rsidP="00E71D67">
            <w:pPr>
              <w:pStyle w:val="TableAshurst"/>
              <w:rPr>
                <w:sz w:val="24"/>
              </w:rPr>
            </w:pPr>
            <w:r w:rsidRPr="00800DB6">
              <w:rPr>
                <w:sz w:val="24"/>
              </w:rPr>
              <w:t>No statutory period so organisation can balance need to retain these records against data minimisation principle.</w:t>
            </w:r>
          </w:p>
        </w:tc>
      </w:tr>
      <w:tr w:rsidR="00562D75" w:rsidRPr="00800DB6" w14:paraId="22E1CE8A" w14:textId="77777777" w:rsidTr="00E71D67">
        <w:tc>
          <w:tcPr>
            <w:tcW w:w="2254" w:type="dxa"/>
          </w:tcPr>
          <w:p w14:paraId="7D98238A" w14:textId="77777777" w:rsidR="00562D75" w:rsidRPr="00800DB6" w:rsidRDefault="00562D75" w:rsidP="00E71D67">
            <w:pPr>
              <w:pStyle w:val="TableAshurst"/>
              <w:rPr>
                <w:sz w:val="24"/>
              </w:rPr>
            </w:pPr>
            <w:r w:rsidRPr="00800DB6">
              <w:rPr>
                <w:sz w:val="24"/>
              </w:rPr>
              <w:t xml:space="preserve">General information about externally developed IT </w:t>
            </w:r>
            <w:r w:rsidRPr="00800DB6">
              <w:rPr>
                <w:sz w:val="24"/>
              </w:rPr>
              <w:lastRenderedPageBreak/>
              <w:t>infrastructure, software and systems for internal or external use.</w:t>
            </w:r>
          </w:p>
        </w:tc>
        <w:tc>
          <w:tcPr>
            <w:tcW w:w="2254" w:type="dxa"/>
          </w:tcPr>
          <w:p w14:paraId="50986C87" w14:textId="77777777" w:rsidR="00562D75" w:rsidRPr="00800DB6" w:rsidRDefault="00562D75" w:rsidP="00E71D67">
            <w:pPr>
              <w:pStyle w:val="TableAshurst"/>
              <w:rPr>
                <w:sz w:val="24"/>
              </w:rPr>
            </w:pPr>
            <w:r w:rsidRPr="00800DB6">
              <w:rPr>
                <w:sz w:val="24"/>
              </w:rPr>
              <w:lastRenderedPageBreak/>
              <w:t xml:space="preserve"> 7 years from decommissioning of system</w:t>
            </w:r>
          </w:p>
        </w:tc>
        <w:tc>
          <w:tcPr>
            <w:tcW w:w="2254" w:type="dxa"/>
          </w:tcPr>
          <w:p w14:paraId="02885994" w14:textId="77777777" w:rsidR="00562D75" w:rsidRPr="00800DB6" w:rsidRDefault="00562D75" w:rsidP="00E71D67">
            <w:pPr>
              <w:pStyle w:val="TableAshurst"/>
              <w:rPr>
                <w:sz w:val="24"/>
              </w:rPr>
            </w:pPr>
            <w:r w:rsidRPr="00800DB6">
              <w:rPr>
                <w:sz w:val="24"/>
              </w:rPr>
              <w:t>Contractual obligation</w:t>
            </w:r>
          </w:p>
          <w:p w14:paraId="43E130C6" w14:textId="77777777" w:rsidR="00562D75" w:rsidRPr="00800DB6" w:rsidRDefault="00562D75" w:rsidP="00E71D67">
            <w:pPr>
              <w:pStyle w:val="TableAshurst"/>
              <w:rPr>
                <w:sz w:val="24"/>
              </w:rPr>
            </w:pPr>
            <w:r w:rsidRPr="00800DB6">
              <w:rPr>
                <w:sz w:val="24"/>
              </w:rPr>
              <w:lastRenderedPageBreak/>
              <w:t>Limitation period</w:t>
            </w:r>
          </w:p>
        </w:tc>
        <w:tc>
          <w:tcPr>
            <w:tcW w:w="2255" w:type="dxa"/>
          </w:tcPr>
          <w:p w14:paraId="3118E3A4" w14:textId="77777777" w:rsidR="00562D75" w:rsidRPr="00800DB6" w:rsidRDefault="00562D75" w:rsidP="00E71D67">
            <w:pPr>
              <w:pStyle w:val="TableAshurst"/>
              <w:rPr>
                <w:sz w:val="24"/>
              </w:rPr>
            </w:pPr>
            <w:r w:rsidRPr="00800DB6">
              <w:rPr>
                <w:sz w:val="24"/>
              </w:rPr>
              <w:lastRenderedPageBreak/>
              <w:t>See also Procurement section</w:t>
            </w:r>
          </w:p>
        </w:tc>
      </w:tr>
      <w:tr w:rsidR="00562D75" w:rsidRPr="00800DB6" w14:paraId="6350AF61" w14:textId="77777777" w:rsidTr="00E71D67">
        <w:tc>
          <w:tcPr>
            <w:tcW w:w="2254" w:type="dxa"/>
          </w:tcPr>
          <w:p w14:paraId="4BBD544E" w14:textId="77777777" w:rsidR="00562D75" w:rsidRPr="00800DB6" w:rsidRDefault="00562D75" w:rsidP="00E71D67">
            <w:pPr>
              <w:pStyle w:val="TableAshurst"/>
              <w:rPr>
                <w:sz w:val="24"/>
              </w:rPr>
            </w:pPr>
            <w:r w:rsidRPr="00800DB6">
              <w:rPr>
                <w:sz w:val="24"/>
              </w:rPr>
              <w:t>General information about internally developed IT infrastructure, software and systems for external use.</w:t>
            </w:r>
          </w:p>
        </w:tc>
        <w:tc>
          <w:tcPr>
            <w:tcW w:w="2254" w:type="dxa"/>
          </w:tcPr>
          <w:p w14:paraId="39581BD0" w14:textId="77777777" w:rsidR="00562D75" w:rsidRPr="00800DB6" w:rsidRDefault="00562D75" w:rsidP="00E71D67">
            <w:pPr>
              <w:pStyle w:val="TableAshurst"/>
              <w:rPr>
                <w:sz w:val="24"/>
              </w:rPr>
            </w:pPr>
            <w:r w:rsidRPr="00800DB6">
              <w:rPr>
                <w:sz w:val="24"/>
              </w:rPr>
              <w:t xml:space="preserve"> 7 years from decommissioning of system</w:t>
            </w:r>
          </w:p>
        </w:tc>
        <w:tc>
          <w:tcPr>
            <w:tcW w:w="2254" w:type="dxa"/>
          </w:tcPr>
          <w:p w14:paraId="042FCE7C" w14:textId="77777777" w:rsidR="00562D75" w:rsidRPr="00800DB6" w:rsidRDefault="00562D75" w:rsidP="00E71D67">
            <w:pPr>
              <w:pStyle w:val="TableAshurst"/>
              <w:rPr>
                <w:sz w:val="24"/>
              </w:rPr>
            </w:pPr>
            <w:r w:rsidRPr="00800DB6">
              <w:rPr>
                <w:sz w:val="24"/>
              </w:rPr>
              <w:t>Contractual obligation</w:t>
            </w:r>
          </w:p>
        </w:tc>
        <w:tc>
          <w:tcPr>
            <w:tcW w:w="2255" w:type="dxa"/>
          </w:tcPr>
          <w:p w14:paraId="39112F4F" w14:textId="77777777" w:rsidR="00562D75" w:rsidRPr="00800DB6" w:rsidRDefault="00562D75" w:rsidP="00E71D67">
            <w:pPr>
              <w:pStyle w:val="TableAshurst"/>
              <w:rPr>
                <w:sz w:val="24"/>
              </w:rPr>
            </w:pPr>
            <w:r w:rsidRPr="00800DB6">
              <w:rPr>
                <w:sz w:val="24"/>
              </w:rPr>
              <w:t>Where IT infrastructure, software or systems are used externally (for example, by customers) then this information may be relevant to claims and disputes.</w:t>
            </w:r>
          </w:p>
        </w:tc>
      </w:tr>
      <w:tr w:rsidR="00562D75" w:rsidRPr="00800DB6" w14:paraId="5160B587" w14:textId="77777777" w:rsidTr="00E71D67">
        <w:tc>
          <w:tcPr>
            <w:tcW w:w="2254" w:type="dxa"/>
          </w:tcPr>
          <w:p w14:paraId="29651998" w14:textId="77777777" w:rsidR="00562D75" w:rsidRPr="00800DB6" w:rsidRDefault="00562D75" w:rsidP="00E71D67">
            <w:pPr>
              <w:pStyle w:val="TableAshurst"/>
              <w:rPr>
                <w:sz w:val="24"/>
              </w:rPr>
            </w:pPr>
            <w:r w:rsidRPr="00800DB6">
              <w:rPr>
                <w:sz w:val="24"/>
              </w:rPr>
              <w:t>Systems monitoring, (for example, to detect and prevent failures vulnerabilities and external threats).</w:t>
            </w:r>
          </w:p>
        </w:tc>
        <w:tc>
          <w:tcPr>
            <w:tcW w:w="2254" w:type="dxa"/>
          </w:tcPr>
          <w:p w14:paraId="2693B1A4" w14:textId="77777777" w:rsidR="00562D75" w:rsidRPr="00800DB6" w:rsidRDefault="00562D75" w:rsidP="00E71D67">
            <w:pPr>
              <w:pStyle w:val="TableAshurst"/>
              <w:rPr>
                <w:sz w:val="24"/>
              </w:rPr>
            </w:pPr>
            <w:r w:rsidRPr="00800DB6">
              <w:rPr>
                <w:sz w:val="24"/>
              </w:rPr>
              <w:t>Current year plus 1 year</w:t>
            </w:r>
          </w:p>
          <w:p w14:paraId="0B1296C1" w14:textId="77777777" w:rsidR="00562D75" w:rsidRPr="00800DB6" w:rsidRDefault="00562D75" w:rsidP="00E71D67">
            <w:pPr>
              <w:pStyle w:val="TableAshurst"/>
              <w:rPr>
                <w:sz w:val="24"/>
              </w:rPr>
            </w:pPr>
            <w:r w:rsidRPr="00800DB6">
              <w:rPr>
                <w:sz w:val="24"/>
              </w:rPr>
              <w:t>Consider whether records can be fully anonymised after this period (or no personal data collected in first place) where there is a need to keep these logs for longer or indefinitely</w:t>
            </w:r>
          </w:p>
        </w:tc>
        <w:tc>
          <w:tcPr>
            <w:tcW w:w="2254" w:type="dxa"/>
          </w:tcPr>
          <w:p w14:paraId="632E2A1A" w14:textId="77777777" w:rsidR="00562D75" w:rsidRPr="00800DB6" w:rsidRDefault="00562D75" w:rsidP="00E71D67">
            <w:pPr>
              <w:pStyle w:val="TableAshurst"/>
              <w:rPr>
                <w:sz w:val="24"/>
              </w:rPr>
            </w:pPr>
            <w:r w:rsidRPr="00800DB6">
              <w:rPr>
                <w:sz w:val="24"/>
              </w:rPr>
              <w:t>Business need</w:t>
            </w:r>
          </w:p>
          <w:p w14:paraId="7D1205ED" w14:textId="77777777" w:rsidR="00562D75" w:rsidRPr="00800DB6" w:rsidRDefault="00562D75" w:rsidP="00E71D67">
            <w:pPr>
              <w:pStyle w:val="TableAshurst"/>
              <w:rPr>
                <w:sz w:val="24"/>
              </w:rPr>
            </w:pPr>
            <w:r w:rsidRPr="00800DB6">
              <w:rPr>
                <w:sz w:val="24"/>
              </w:rPr>
              <w:t>Contractual obligation</w:t>
            </w:r>
          </w:p>
          <w:p w14:paraId="377A572D" w14:textId="77777777" w:rsidR="00562D75" w:rsidRPr="00800DB6" w:rsidRDefault="00562D75" w:rsidP="00E71D67">
            <w:pPr>
              <w:pStyle w:val="TableAshurst"/>
              <w:rPr>
                <w:sz w:val="24"/>
              </w:rPr>
            </w:pPr>
            <w:r w:rsidRPr="00800DB6">
              <w:rPr>
                <w:sz w:val="24"/>
              </w:rPr>
              <w:t>Limitation period</w:t>
            </w:r>
          </w:p>
        </w:tc>
        <w:tc>
          <w:tcPr>
            <w:tcW w:w="2255" w:type="dxa"/>
          </w:tcPr>
          <w:p w14:paraId="6B6F1969" w14:textId="77777777" w:rsidR="00562D75" w:rsidRPr="00800DB6" w:rsidRDefault="00562D75" w:rsidP="00E71D67">
            <w:pPr>
              <w:pStyle w:val="TableAshurst"/>
              <w:rPr>
                <w:sz w:val="24"/>
              </w:rPr>
            </w:pPr>
            <w:r w:rsidRPr="00800DB6">
              <w:rPr>
                <w:sz w:val="24"/>
              </w:rPr>
              <w:t>No statutory period so organisation can balance need to retain these records against data minimisation principle.</w:t>
            </w:r>
          </w:p>
          <w:p w14:paraId="202EB69A" w14:textId="77777777" w:rsidR="00562D75" w:rsidRPr="00800DB6" w:rsidRDefault="00562D75" w:rsidP="00E71D67">
            <w:pPr>
              <w:pStyle w:val="TableAshurst"/>
              <w:rPr>
                <w:sz w:val="24"/>
              </w:rPr>
            </w:pPr>
            <w:r w:rsidRPr="00800DB6">
              <w:rPr>
                <w:sz w:val="24"/>
              </w:rPr>
              <w:t>It may be advisable for an organisation to keep monitoring logs for as long as possible as malware or malicious code may go undetected in a system for a long period of time.</w:t>
            </w:r>
          </w:p>
          <w:p w14:paraId="3B1FE353" w14:textId="77777777" w:rsidR="00562D75" w:rsidRPr="00800DB6" w:rsidRDefault="00562D75" w:rsidP="00E71D67">
            <w:pPr>
              <w:pStyle w:val="TableAshurst"/>
              <w:rPr>
                <w:sz w:val="24"/>
              </w:rPr>
            </w:pPr>
            <w:r w:rsidRPr="00800DB6">
              <w:rPr>
                <w:sz w:val="24"/>
              </w:rPr>
              <w:t>Where IT infrastructure, software or systems are used externally (for example, by customers), monitoring logs might also be relevant to claims and disputes.</w:t>
            </w:r>
          </w:p>
        </w:tc>
      </w:tr>
      <w:tr w:rsidR="00562D75" w:rsidRPr="00800DB6" w14:paraId="56443298" w14:textId="77777777" w:rsidTr="00E71D67">
        <w:tc>
          <w:tcPr>
            <w:tcW w:w="2254" w:type="dxa"/>
          </w:tcPr>
          <w:p w14:paraId="0620D5BC" w14:textId="77777777" w:rsidR="00562D75" w:rsidRPr="00800DB6" w:rsidRDefault="00562D75" w:rsidP="00E71D67">
            <w:pPr>
              <w:pStyle w:val="TableAshurst"/>
              <w:rPr>
                <w:sz w:val="24"/>
              </w:rPr>
            </w:pPr>
            <w:r w:rsidRPr="00800DB6">
              <w:rPr>
                <w:sz w:val="24"/>
              </w:rPr>
              <w:lastRenderedPageBreak/>
              <w:t>Business continuity and information security plans.</w:t>
            </w:r>
          </w:p>
        </w:tc>
        <w:tc>
          <w:tcPr>
            <w:tcW w:w="2254" w:type="dxa"/>
          </w:tcPr>
          <w:p w14:paraId="34B45108" w14:textId="77777777" w:rsidR="00562D75" w:rsidRPr="00800DB6" w:rsidRDefault="00562D75" w:rsidP="00E71D67">
            <w:pPr>
              <w:pStyle w:val="TableAshurst"/>
              <w:rPr>
                <w:sz w:val="24"/>
              </w:rPr>
            </w:pPr>
            <w:r w:rsidRPr="00800DB6">
              <w:rPr>
                <w:sz w:val="24"/>
              </w:rPr>
              <w:t>3 years from when the plan is superseded</w:t>
            </w:r>
          </w:p>
          <w:p w14:paraId="0495818B" w14:textId="77777777" w:rsidR="00562D75" w:rsidRPr="00800DB6" w:rsidRDefault="00562D75" w:rsidP="00E71D67">
            <w:pPr>
              <w:pStyle w:val="TableAshurst"/>
              <w:rPr>
                <w:sz w:val="24"/>
              </w:rPr>
            </w:pPr>
            <w:r w:rsidRPr="00800DB6">
              <w:rPr>
                <w:sz w:val="24"/>
              </w:rPr>
              <w:t>Consider whether record can be fully anonymised after this period (or no personal data collected in first place) where there is a contractual or legal obligation to keep these plans for a longer period.</w:t>
            </w:r>
          </w:p>
        </w:tc>
        <w:tc>
          <w:tcPr>
            <w:tcW w:w="2254" w:type="dxa"/>
          </w:tcPr>
          <w:p w14:paraId="7697589B" w14:textId="77777777" w:rsidR="00562D75" w:rsidRPr="00800DB6" w:rsidRDefault="00562D75" w:rsidP="00E71D67">
            <w:pPr>
              <w:pStyle w:val="TableAshurst"/>
              <w:rPr>
                <w:sz w:val="24"/>
              </w:rPr>
            </w:pPr>
            <w:r w:rsidRPr="00800DB6">
              <w:rPr>
                <w:sz w:val="24"/>
              </w:rPr>
              <w:t>Business need</w:t>
            </w:r>
          </w:p>
          <w:p w14:paraId="272F2B78" w14:textId="77777777" w:rsidR="00562D75" w:rsidRPr="00800DB6" w:rsidRDefault="00562D75" w:rsidP="00E71D67">
            <w:pPr>
              <w:pStyle w:val="TableAshurst"/>
              <w:rPr>
                <w:sz w:val="24"/>
              </w:rPr>
            </w:pPr>
            <w:r w:rsidRPr="00800DB6">
              <w:rPr>
                <w:sz w:val="24"/>
              </w:rPr>
              <w:t>Legal or contractual obligation</w:t>
            </w:r>
          </w:p>
          <w:p w14:paraId="57A3697E" w14:textId="77777777" w:rsidR="00562D75" w:rsidRPr="00800DB6" w:rsidRDefault="00562D75" w:rsidP="00E71D67">
            <w:pPr>
              <w:pStyle w:val="TableAshurst"/>
              <w:rPr>
                <w:sz w:val="24"/>
              </w:rPr>
            </w:pPr>
            <w:r w:rsidRPr="00800DB6">
              <w:rPr>
                <w:sz w:val="24"/>
              </w:rPr>
              <w:t>Limitation period</w:t>
            </w:r>
          </w:p>
        </w:tc>
        <w:tc>
          <w:tcPr>
            <w:tcW w:w="2255" w:type="dxa"/>
          </w:tcPr>
          <w:p w14:paraId="3312EAE1" w14:textId="77777777" w:rsidR="00562D75" w:rsidRPr="00800DB6" w:rsidRDefault="00562D75" w:rsidP="00E71D67">
            <w:pPr>
              <w:pStyle w:val="TableAshurst"/>
              <w:rPr>
                <w:sz w:val="24"/>
              </w:rPr>
            </w:pPr>
            <w:r w:rsidRPr="00800DB6">
              <w:rPr>
                <w:sz w:val="24"/>
              </w:rPr>
              <w:t>No statutory period so organisation can balance need to retain these records against data minimisation principle.</w:t>
            </w:r>
          </w:p>
          <w:p w14:paraId="77C986FC" w14:textId="77777777" w:rsidR="00562D75" w:rsidRPr="00800DB6" w:rsidRDefault="00562D75" w:rsidP="00E71D67">
            <w:pPr>
              <w:pStyle w:val="TableAshurst"/>
              <w:rPr>
                <w:sz w:val="24"/>
              </w:rPr>
            </w:pPr>
            <w:r w:rsidRPr="00800DB6">
              <w:rPr>
                <w:sz w:val="24"/>
              </w:rPr>
              <w:t>However, consider whether organisation is subject to any legal or contractual obligations in respect of business continuity which might necessitate a longer retention period, for example, under the NIS Regs.</w:t>
            </w:r>
          </w:p>
          <w:p w14:paraId="094C7C2B" w14:textId="77777777" w:rsidR="00562D75" w:rsidRPr="00800DB6" w:rsidRDefault="00562D75" w:rsidP="00E71D67">
            <w:pPr>
              <w:pStyle w:val="TableAshurst"/>
              <w:rPr>
                <w:sz w:val="24"/>
              </w:rPr>
            </w:pPr>
            <w:r w:rsidRPr="00800DB6">
              <w:rPr>
                <w:sz w:val="24"/>
              </w:rPr>
              <w:t>Where IT infrastructure, software or systems are used externally (for example, by customers), business continuity plans might also be relevant to claims and disputes.</w:t>
            </w:r>
          </w:p>
        </w:tc>
      </w:tr>
      <w:tr w:rsidR="00562D75" w:rsidRPr="00800DB6" w14:paraId="17901F65" w14:textId="77777777" w:rsidTr="00E71D67">
        <w:tc>
          <w:tcPr>
            <w:tcW w:w="2254" w:type="dxa"/>
          </w:tcPr>
          <w:p w14:paraId="1155DB2C" w14:textId="77777777" w:rsidR="00562D75" w:rsidRPr="00800DB6" w:rsidRDefault="00562D75" w:rsidP="00E71D67">
            <w:pPr>
              <w:pStyle w:val="TableAshurst"/>
              <w:rPr>
                <w:sz w:val="24"/>
              </w:rPr>
            </w:pPr>
            <w:r w:rsidRPr="00800DB6">
              <w:rPr>
                <w:sz w:val="24"/>
              </w:rPr>
              <w:t>Technical support and help-desk requests.</w:t>
            </w:r>
          </w:p>
        </w:tc>
        <w:tc>
          <w:tcPr>
            <w:tcW w:w="2254" w:type="dxa"/>
          </w:tcPr>
          <w:p w14:paraId="25C5D451" w14:textId="77777777" w:rsidR="00562D75" w:rsidRPr="00800DB6" w:rsidRDefault="00562D75" w:rsidP="00E71D67">
            <w:pPr>
              <w:pStyle w:val="TableAshurst"/>
              <w:rPr>
                <w:sz w:val="24"/>
              </w:rPr>
            </w:pPr>
            <w:r w:rsidRPr="00800DB6">
              <w:rPr>
                <w:sz w:val="24"/>
              </w:rPr>
              <w:t>3 years from end of system</w:t>
            </w:r>
          </w:p>
          <w:p w14:paraId="316EFD25" w14:textId="77777777" w:rsidR="00562D75" w:rsidRPr="00800DB6" w:rsidRDefault="00562D75" w:rsidP="00E71D67">
            <w:pPr>
              <w:pStyle w:val="TableAshurst"/>
              <w:rPr>
                <w:sz w:val="24"/>
              </w:rPr>
            </w:pPr>
            <w:r w:rsidRPr="00800DB6">
              <w:rPr>
                <w:sz w:val="24"/>
              </w:rPr>
              <w:t xml:space="preserve">Consider whether record can be fully anonymised after this period (or no personal data collected in first place) where there is a need to keep these requests for a longer </w:t>
            </w:r>
            <w:r w:rsidRPr="00800DB6">
              <w:rPr>
                <w:sz w:val="24"/>
              </w:rPr>
              <w:lastRenderedPageBreak/>
              <w:t>period (for example, 7 years to align with limitation periods).</w:t>
            </w:r>
          </w:p>
        </w:tc>
        <w:tc>
          <w:tcPr>
            <w:tcW w:w="2254" w:type="dxa"/>
          </w:tcPr>
          <w:p w14:paraId="09F2467E" w14:textId="77777777" w:rsidR="00562D75" w:rsidRPr="00800DB6" w:rsidRDefault="00562D75" w:rsidP="00E71D67">
            <w:pPr>
              <w:pStyle w:val="TableAshurst"/>
              <w:rPr>
                <w:sz w:val="24"/>
              </w:rPr>
            </w:pPr>
            <w:r w:rsidRPr="00800DB6">
              <w:rPr>
                <w:sz w:val="24"/>
              </w:rPr>
              <w:lastRenderedPageBreak/>
              <w:t>Business need</w:t>
            </w:r>
          </w:p>
          <w:p w14:paraId="2E86FF48" w14:textId="77777777" w:rsidR="00562D75" w:rsidRPr="00800DB6" w:rsidRDefault="00562D75" w:rsidP="00E71D67">
            <w:pPr>
              <w:pStyle w:val="TableAshurst"/>
              <w:rPr>
                <w:sz w:val="24"/>
              </w:rPr>
            </w:pPr>
            <w:r w:rsidRPr="00800DB6">
              <w:rPr>
                <w:sz w:val="24"/>
              </w:rPr>
              <w:t>Contractual obligation</w:t>
            </w:r>
          </w:p>
          <w:p w14:paraId="0BFC26C8" w14:textId="77777777" w:rsidR="00562D75" w:rsidRPr="00800DB6" w:rsidRDefault="00562D75" w:rsidP="00E71D67">
            <w:pPr>
              <w:pStyle w:val="TableAshurst"/>
              <w:rPr>
                <w:sz w:val="24"/>
              </w:rPr>
            </w:pPr>
            <w:r w:rsidRPr="00800DB6">
              <w:rPr>
                <w:sz w:val="24"/>
              </w:rPr>
              <w:t>Limitation period</w:t>
            </w:r>
          </w:p>
        </w:tc>
        <w:tc>
          <w:tcPr>
            <w:tcW w:w="2255" w:type="dxa"/>
          </w:tcPr>
          <w:p w14:paraId="63686DEB" w14:textId="77777777" w:rsidR="00562D75" w:rsidRPr="00800DB6" w:rsidRDefault="00562D75" w:rsidP="00E71D67">
            <w:pPr>
              <w:pStyle w:val="TableAshurst"/>
              <w:rPr>
                <w:sz w:val="24"/>
              </w:rPr>
            </w:pPr>
            <w:r w:rsidRPr="00800DB6">
              <w:rPr>
                <w:sz w:val="24"/>
              </w:rPr>
              <w:t>No statutory period so organisation can balance need to retain these records against data minimisation principle.</w:t>
            </w:r>
          </w:p>
          <w:p w14:paraId="384DB11B" w14:textId="77777777" w:rsidR="00562D75" w:rsidRPr="00800DB6" w:rsidRDefault="00562D75" w:rsidP="00E71D67">
            <w:pPr>
              <w:pStyle w:val="TableAshurst"/>
              <w:rPr>
                <w:sz w:val="24"/>
              </w:rPr>
            </w:pPr>
            <w:r w:rsidRPr="00800DB6">
              <w:rPr>
                <w:sz w:val="24"/>
              </w:rPr>
              <w:t xml:space="preserve">Consider whether support services are provided to external customers, in which </w:t>
            </w:r>
            <w:r w:rsidRPr="00800DB6">
              <w:rPr>
                <w:sz w:val="24"/>
              </w:rPr>
              <w:lastRenderedPageBreak/>
              <w:t>case contractual obligations and limitation periods may be relevant.</w:t>
            </w:r>
          </w:p>
        </w:tc>
      </w:tr>
      <w:tr w:rsidR="00562D75" w:rsidRPr="00800DB6" w14:paraId="5F2613A4" w14:textId="77777777" w:rsidTr="00E71D67">
        <w:tc>
          <w:tcPr>
            <w:tcW w:w="2254" w:type="dxa"/>
          </w:tcPr>
          <w:p w14:paraId="0F111D37" w14:textId="77777777" w:rsidR="00562D75" w:rsidRPr="00800DB6" w:rsidRDefault="00562D75" w:rsidP="00E71D67">
            <w:pPr>
              <w:pStyle w:val="TableAshurst"/>
              <w:rPr>
                <w:sz w:val="24"/>
              </w:rPr>
            </w:pPr>
            <w:r w:rsidRPr="00800DB6">
              <w:rPr>
                <w:sz w:val="24"/>
              </w:rPr>
              <w:lastRenderedPageBreak/>
              <w:t>Technical information relating to external customer user accounts.</w:t>
            </w:r>
          </w:p>
        </w:tc>
        <w:tc>
          <w:tcPr>
            <w:tcW w:w="2254" w:type="dxa"/>
          </w:tcPr>
          <w:p w14:paraId="1E9A9150" w14:textId="77777777" w:rsidR="00562D75" w:rsidRPr="00800DB6" w:rsidRDefault="00562D75" w:rsidP="00E71D67">
            <w:pPr>
              <w:pStyle w:val="TableAshurst"/>
              <w:rPr>
                <w:sz w:val="24"/>
              </w:rPr>
            </w:pPr>
            <w:r w:rsidRPr="00800DB6">
              <w:rPr>
                <w:sz w:val="24"/>
              </w:rPr>
              <w:t>1 year from account closure.</w:t>
            </w:r>
          </w:p>
          <w:p w14:paraId="2AC564BC" w14:textId="77777777" w:rsidR="00562D75" w:rsidRPr="00800DB6" w:rsidRDefault="00562D75" w:rsidP="00E71D67">
            <w:pPr>
              <w:pStyle w:val="TableAshurst"/>
              <w:rPr>
                <w:sz w:val="24"/>
              </w:rPr>
            </w:pPr>
            <w:r w:rsidRPr="00800DB6">
              <w:rPr>
                <w:sz w:val="24"/>
              </w:rPr>
              <w:t>Consider whether record can be fully anonymised after this period (or no personal data collected in first place) where there is a need to keep these plans for a longer period.</w:t>
            </w:r>
          </w:p>
        </w:tc>
        <w:tc>
          <w:tcPr>
            <w:tcW w:w="2254" w:type="dxa"/>
          </w:tcPr>
          <w:p w14:paraId="71B63C63" w14:textId="77777777" w:rsidR="00562D75" w:rsidRPr="00800DB6" w:rsidRDefault="00562D75" w:rsidP="00E71D67">
            <w:pPr>
              <w:pStyle w:val="TableAshurst"/>
              <w:rPr>
                <w:sz w:val="24"/>
              </w:rPr>
            </w:pPr>
            <w:r w:rsidRPr="00800DB6">
              <w:rPr>
                <w:sz w:val="24"/>
              </w:rPr>
              <w:t>Business need</w:t>
            </w:r>
          </w:p>
          <w:p w14:paraId="773795BA" w14:textId="77777777" w:rsidR="00562D75" w:rsidRPr="00800DB6" w:rsidRDefault="00562D75" w:rsidP="00E71D67">
            <w:pPr>
              <w:pStyle w:val="TableAshurst"/>
              <w:rPr>
                <w:sz w:val="24"/>
              </w:rPr>
            </w:pPr>
            <w:r w:rsidRPr="00800DB6">
              <w:rPr>
                <w:sz w:val="24"/>
              </w:rPr>
              <w:t>Contractual obligation</w:t>
            </w:r>
          </w:p>
          <w:p w14:paraId="2A77F2D6" w14:textId="77777777" w:rsidR="00562D75" w:rsidRPr="00800DB6" w:rsidRDefault="00562D75" w:rsidP="00E71D67">
            <w:pPr>
              <w:pStyle w:val="TableAshurst"/>
              <w:rPr>
                <w:sz w:val="24"/>
              </w:rPr>
            </w:pPr>
            <w:r w:rsidRPr="00800DB6">
              <w:rPr>
                <w:sz w:val="24"/>
              </w:rPr>
              <w:t>Limitation period</w:t>
            </w:r>
          </w:p>
        </w:tc>
        <w:tc>
          <w:tcPr>
            <w:tcW w:w="2255" w:type="dxa"/>
          </w:tcPr>
          <w:p w14:paraId="56ABD5BB" w14:textId="77777777" w:rsidR="00562D75" w:rsidRPr="00800DB6" w:rsidRDefault="00562D75" w:rsidP="00E71D67">
            <w:pPr>
              <w:pStyle w:val="TableAshurst"/>
              <w:rPr>
                <w:sz w:val="24"/>
              </w:rPr>
            </w:pPr>
            <w:r w:rsidRPr="00800DB6">
              <w:rPr>
                <w:sz w:val="24"/>
              </w:rPr>
              <w:t>No statutory period so organisation can balance need to retain these records against data minimisation principle.</w:t>
            </w:r>
          </w:p>
          <w:p w14:paraId="1933468B" w14:textId="77777777" w:rsidR="00562D75" w:rsidRPr="00800DB6" w:rsidRDefault="00562D75" w:rsidP="00E71D67">
            <w:pPr>
              <w:pStyle w:val="TableAshurst"/>
              <w:rPr>
                <w:sz w:val="24"/>
              </w:rPr>
            </w:pPr>
            <w:r w:rsidRPr="00800DB6">
              <w:rPr>
                <w:sz w:val="24"/>
              </w:rPr>
              <w:t>Consider whether contractual obligations and limitation periods may be relevant.</w:t>
            </w:r>
          </w:p>
        </w:tc>
      </w:tr>
      <w:tr w:rsidR="00562D75" w:rsidRPr="00800DB6" w14:paraId="3A91077A" w14:textId="77777777" w:rsidTr="00E71D67">
        <w:tc>
          <w:tcPr>
            <w:tcW w:w="2254" w:type="dxa"/>
          </w:tcPr>
          <w:p w14:paraId="52CC6FEA" w14:textId="77777777" w:rsidR="00562D75" w:rsidRPr="00800DB6" w:rsidRDefault="00562D75" w:rsidP="00E71D67">
            <w:pPr>
              <w:pStyle w:val="TableAshurst"/>
              <w:rPr>
                <w:sz w:val="24"/>
              </w:rPr>
            </w:pPr>
            <w:r w:rsidRPr="00800DB6">
              <w:rPr>
                <w:sz w:val="24"/>
              </w:rPr>
              <w:t>Contracts and agreements (software licences, support agreements, hardware agreements etc.).</w:t>
            </w:r>
          </w:p>
        </w:tc>
        <w:tc>
          <w:tcPr>
            <w:tcW w:w="2254" w:type="dxa"/>
          </w:tcPr>
          <w:p w14:paraId="07EE4F16" w14:textId="77777777" w:rsidR="00562D75" w:rsidRPr="00800DB6" w:rsidRDefault="00562D75" w:rsidP="00E71D67">
            <w:pPr>
              <w:pStyle w:val="TableAshurst"/>
              <w:rPr>
                <w:sz w:val="24"/>
              </w:rPr>
            </w:pPr>
            <w:r w:rsidRPr="00800DB6">
              <w:rPr>
                <w:sz w:val="24"/>
              </w:rPr>
              <w:t>7 years from expiry of the agreement</w:t>
            </w:r>
          </w:p>
        </w:tc>
        <w:tc>
          <w:tcPr>
            <w:tcW w:w="2254" w:type="dxa"/>
          </w:tcPr>
          <w:p w14:paraId="5C5CA1C2" w14:textId="77777777" w:rsidR="00562D75" w:rsidRPr="00800DB6" w:rsidRDefault="00562D75" w:rsidP="00E71D67">
            <w:pPr>
              <w:pStyle w:val="TableAshurst"/>
              <w:rPr>
                <w:sz w:val="24"/>
              </w:rPr>
            </w:pPr>
            <w:r w:rsidRPr="00800DB6">
              <w:rPr>
                <w:sz w:val="24"/>
              </w:rPr>
              <w:t>Limitation period</w:t>
            </w:r>
          </w:p>
        </w:tc>
        <w:tc>
          <w:tcPr>
            <w:tcW w:w="2255" w:type="dxa"/>
          </w:tcPr>
          <w:p w14:paraId="68B6741A" w14:textId="77777777" w:rsidR="00562D75" w:rsidRPr="00800DB6" w:rsidRDefault="00562D75" w:rsidP="00E71D67">
            <w:pPr>
              <w:pStyle w:val="TableAshurst"/>
              <w:rPr>
                <w:sz w:val="24"/>
              </w:rPr>
            </w:pPr>
            <w:r w:rsidRPr="00800DB6">
              <w:rPr>
                <w:sz w:val="24"/>
              </w:rPr>
              <w:t>See also Procurement section.</w:t>
            </w:r>
          </w:p>
        </w:tc>
      </w:tr>
      <w:tr w:rsidR="00562D75" w:rsidRPr="00800DB6" w14:paraId="19F63766" w14:textId="77777777" w:rsidTr="00E71D67">
        <w:tc>
          <w:tcPr>
            <w:tcW w:w="2254" w:type="dxa"/>
          </w:tcPr>
          <w:p w14:paraId="68D89ABA" w14:textId="77777777" w:rsidR="00562D75" w:rsidRPr="00800DB6" w:rsidRDefault="00562D75" w:rsidP="00E71D67">
            <w:pPr>
              <w:pStyle w:val="TableAshurst"/>
              <w:rPr>
                <w:sz w:val="24"/>
              </w:rPr>
            </w:pPr>
            <w:r w:rsidRPr="00800DB6">
              <w:rPr>
                <w:sz w:val="24"/>
              </w:rPr>
              <w:t>System backups.</w:t>
            </w:r>
          </w:p>
        </w:tc>
        <w:tc>
          <w:tcPr>
            <w:tcW w:w="2254" w:type="dxa"/>
          </w:tcPr>
          <w:p w14:paraId="58B4AF61" w14:textId="77777777" w:rsidR="00562D75" w:rsidRPr="00800DB6" w:rsidRDefault="00562D75" w:rsidP="00E71D67">
            <w:pPr>
              <w:pStyle w:val="TableAshurst"/>
              <w:rPr>
                <w:sz w:val="24"/>
              </w:rPr>
            </w:pPr>
            <w:r w:rsidRPr="00800DB6">
              <w:rPr>
                <w:sz w:val="24"/>
              </w:rPr>
              <w:t>3 months</w:t>
            </w:r>
          </w:p>
        </w:tc>
        <w:tc>
          <w:tcPr>
            <w:tcW w:w="2254" w:type="dxa"/>
          </w:tcPr>
          <w:p w14:paraId="26B905F7" w14:textId="77777777" w:rsidR="00562D75" w:rsidRPr="00800DB6" w:rsidRDefault="00562D75" w:rsidP="00E71D67">
            <w:pPr>
              <w:pStyle w:val="TableAshurst"/>
              <w:rPr>
                <w:sz w:val="24"/>
              </w:rPr>
            </w:pPr>
            <w:r w:rsidRPr="00800DB6">
              <w:rPr>
                <w:sz w:val="24"/>
              </w:rPr>
              <w:t>Business need</w:t>
            </w:r>
          </w:p>
        </w:tc>
        <w:tc>
          <w:tcPr>
            <w:tcW w:w="2255" w:type="dxa"/>
          </w:tcPr>
          <w:p w14:paraId="23269386" w14:textId="77777777" w:rsidR="00562D75" w:rsidRPr="00800DB6" w:rsidRDefault="00562D75" w:rsidP="00E71D67">
            <w:pPr>
              <w:pStyle w:val="TableAshurst"/>
              <w:rPr>
                <w:sz w:val="24"/>
              </w:rPr>
            </w:pPr>
            <w:r w:rsidRPr="00800DB6">
              <w:rPr>
                <w:sz w:val="24"/>
              </w:rPr>
              <w:t>May be different depending on the system.</w:t>
            </w:r>
          </w:p>
        </w:tc>
      </w:tr>
    </w:tbl>
    <w:p w14:paraId="15B814FB" w14:textId="77777777" w:rsidR="00562D75" w:rsidRPr="00800DB6" w:rsidRDefault="00562D75" w:rsidP="00562D75">
      <w:pPr>
        <w:pStyle w:val="StandardAshurst"/>
        <w:rPr>
          <w:sz w:val="24"/>
        </w:rPr>
      </w:pPr>
    </w:p>
    <w:p w14:paraId="52099B41" w14:textId="77777777" w:rsidR="00562D75" w:rsidRPr="00800DB6" w:rsidRDefault="00562D75" w:rsidP="00562D75">
      <w:pPr>
        <w:pStyle w:val="AltSH1Ashurst"/>
        <w:tabs>
          <w:tab w:val="clear" w:pos="360"/>
          <w:tab w:val="num" w:pos="782"/>
        </w:tabs>
        <w:ind w:left="782" w:hanging="782"/>
        <w:rPr>
          <w:b/>
          <w:bCs/>
          <w:sz w:val="24"/>
        </w:rPr>
      </w:pPr>
      <w:bookmarkStart w:id="73" w:name="_Toc95994284"/>
      <w:r w:rsidRPr="00800DB6">
        <w:rPr>
          <w:b/>
          <w:bCs/>
          <w:sz w:val="24"/>
        </w:rPr>
        <w:t>Sales, Marketing and Customer Records</w:t>
      </w:r>
      <w:bookmarkEnd w:id="73"/>
    </w:p>
    <w:tbl>
      <w:tblPr>
        <w:tblStyle w:val="TableGrid"/>
        <w:tblW w:w="0" w:type="auto"/>
        <w:tblLook w:val="04A0" w:firstRow="1" w:lastRow="0" w:firstColumn="1" w:lastColumn="0" w:noHBand="0" w:noVBand="1"/>
      </w:tblPr>
      <w:tblGrid>
        <w:gridCol w:w="2254"/>
        <w:gridCol w:w="2254"/>
        <w:gridCol w:w="2254"/>
        <w:gridCol w:w="2255"/>
      </w:tblGrid>
      <w:tr w:rsidR="00562D75" w:rsidRPr="00800DB6" w14:paraId="306BB13B" w14:textId="77777777" w:rsidTr="00E71D67">
        <w:trPr>
          <w:tblHeader/>
        </w:trPr>
        <w:tc>
          <w:tcPr>
            <w:tcW w:w="2254" w:type="dxa"/>
            <w:shd w:val="clear" w:color="auto" w:fill="BFBFBF" w:themeFill="background1" w:themeFillShade="BF"/>
          </w:tcPr>
          <w:p w14:paraId="5595DDAF" w14:textId="77777777" w:rsidR="00562D75" w:rsidRPr="00800DB6" w:rsidRDefault="00562D75" w:rsidP="00E71D67">
            <w:pPr>
              <w:pStyle w:val="TableAshurst"/>
              <w:rPr>
                <w:b/>
                <w:bCs/>
                <w:sz w:val="24"/>
              </w:rPr>
            </w:pPr>
            <w:r w:rsidRPr="00800DB6">
              <w:rPr>
                <w:b/>
                <w:bCs/>
                <w:sz w:val="24"/>
              </w:rPr>
              <w:t>TYPE OF DATA</w:t>
            </w:r>
          </w:p>
        </w:tc>
        <w:tc>
          <w:tcPr>
            <w:tcW w:w="2254" w:type="dxa"/>
            <w:shd w:val="clear" w:color="auto" w:fill="BFBFBF" w:themeFill="background1" w:themeFillShade="BF"/>
          </w:tcPr>
          <w:p w14:paraId="716670F1" w14:textId="77777777" w:rsidR="00562D75" w:rsidRPr="00800DB6" w:rsidRDefault="00562D75" w:rsidP="00E71D67">
            <w:pPr>
              <w:pStyle w:val="TableAshurst"/>
              <w:rPr>
                <w:b/>
                <w:bCs/>
                <w:sz w:val="24"/>
              </w:rPr>
            </w:pPr>
            <w:r w:rsidRPr="00800DB6">
              <w:rPr>
                <w:b/>
                <w:bCs/>
                <w:sz w:val="24"/>
              </w:rPr>
              <w:t>RETENTION PERIOD</w:t>
            </w:r>
          </w:p>
        </w:tc>
        <w:tc>
          <w:tcPr>
            <w:tcW w:w="2254" w:type="dxa"/>
            <w:shd w:val="clear" w:color="auto" w:fill="BFBFBF" w:themeFill="background1" w:themeFillShade="BF"/>
          </w:tcPr>
          <w:p w14:paraId="0207BCC0" w14:textId="77777777" w:rsidR="00562D75" w:rsidRPr="00800DB6" w:rsidRDefault="00562D75" w:rsidP="00E71D67">
            <w:pPr>
              <w:pStyle w:val="TableAshurst"/>
              <w:rPr>
                <w:b/>
                <w:bCs/>
                <w:sz w:val="24"/>
              </w:rPr>
            </w:pPr>
            <w:r w:rsidRPr="00800DB6">
              <w:rPr>
                <w:b/>
                <w:bCs/>
                <w:sz w:val="24"/>
              </w:rPr>
              <w:t>REASON</w:t>
            </w:r>
          </w:p>
        </w:tc>
        <w:tc>
          <w:tcPr>
            <w:tcW w:w="2255" w:type="dxa"/>
            <w:shd w:val="clear" w:color="auto" w:fill="BFBFBF" w:themeFill="background1" w:themeFillShade="BF"/>
          </w:tcPr>
          <w:p w14:paraId="7DE0B423" w14:textId="77777777" w:rsidR="00562D75" w:rsidRPr="00800DB6" w:rsidRDefault="00562D75" w:rsidP="00E71D67">
            <w:pPr>
              <w:pStyle w:val="TableAshurst"/>
              <w:rPr>
                <w:b/>
                <w:bCs/>
                <w:sz w:val="24"/>
              </w:rPr>
            </w:pPr>
            <w:r w:rsidRPr="00800DB6">
              <w:rPr>
                <w:b/>
                <w:bCs/>
                <w:sz w:val="24"/>
              </w:rPr>
              <w:t>COMMENTS</w:t>
            </w:r>
          </w:p>
        </w:tc>
      </w:tr>
      <w:tr w:rsidR="00562D75" w:rsidRPr="00800DB6" w14:paraId="38344392" w14:textId="77777777" w:rsidTr="00E71D67">
        <w:tc>
          <w:tcPr>
            <w:tcW w:w="2254" w:type="dxa"/>
          </w:tcPr>
          <w:p w14:paraId="2E7B016C" w14:textId="77777777" w:rsidR="00562D75" w:rsidRPr="00800DB6" w:rsidRDefault="00562D75" w:rsidP="00E71D67">
            <w:pPr>
              <w:pStyle w:val="TableAshurst"/>
              <w:rPr>
                <w:sz w:val="24"/>
              </w:rPr>
            </w:pPr>
            <w:r w:rsidRPr="00800DB6">
              <w:rPr>
                <w:sz w:val="24"/>
              </w:rPr>
              <w:t>Bought in mailing lists and associated contracts.</w:t>
            </w:r>
          </w:p>
        </w:tc>
        <w:tc>
          <w:tcPr>
            <w:tcW w:w="2254" w:type="dxa"/>
          </w:tcPr>
          <w:p w14:paraId="3FF24FAC" w14:textId="77777777" w:rsidR="00562D75" w:rsidRPr="00800DB6" w:rsidRDefault="00562D75" w:rsidP="00E71D67">
            <w:pPr>
              <w:pStyle w:val="TableAshurst"/>
              <w:rPr>
                <w:sz w:val="24"/>
              </w:rPr>
            </w:pPr>
            <w:r w:rsidRPr="00800DB6">
              <w:rPr>
                <w:sz w:val="24"/>
              </w:rPr>
              <w:t xml:space="preserve">1 year for mailing lists. </w:t>
            </w:r>
          </w:p>
          <w:p w14:paraId="4DE73F3E" w14:textId="77777777" w:rsidR="00562D75" w:rsidRPr="00800DB6" w:rsidRDefault="00562D75" w:rsidP="00E71D67">
            <w:pPr>
              <w:pStyle w:val="TableAshurst"/>
              <w:rPr>
                <w:sz w:val="24"/>
              </w:rPr>
            </w:pPr>
            <w:r w:rsidRPr="00800DB6">
              <w:rPr>
                <w:sz w:val="24"/>
              </w:rPr>
              <w:t>6 years from expiry or termination for contracts (12 years for contracts executed as a deed).</w:t>
            </w:r>
          </w:p>
        </w:tc>
        <w:tc>
          <w:tcPr>
            <w:tcW w:w="2254" w:type="dxa"/>
          </w:tcPr>
          <w:p w14:paraId="3B720B7C" w14:textId="77777777" w:rsidR="00562D75" w:rsidRPr="00800DB6" w:rsidRDefault="00562D75" w:rsidP="00E71D67">
            <w:pPr>
              <w:pStyle w:val="TableAshurst"/>
              <w:rPr>
                <w:sz w:val="24"/>
              </w:rPr>
            </w:pPr>
            <w:r w:rsidRPr="00800DB6">
              <w:rPr>
                <w:sz w:val="24"/>
              </w:rPr>
              <w:t>Best practice for mailing lists</w:t>
            </w:r>
          </w:p>
          <w:p w14:paraId="212F6559" w14:textId="77777777" w:rsidR="00562D75" w:rsidRPr="00800DB6" w:rsidRDefault="00562D75" w:rsidP="00E71D67">
            <w:pPr>
              <w:pStyle w:val="TableAshurst"/>
              <w:rPr>
                <w:sz w:val="24"/>
              </w:rPr>
            </w:pPr>
            <w:r w:rsidRPr="00800DB6">
              <w:rPr>
                <w:sz w:val="24"/>
              </w:rPr>
              <w:t>Limitation period for contracts</w:t>
            </w:r>
          </w:p>
        </w:tc>
        <w:tc>
          <w:tcPr>
            <w:tcW w:w="2255" w:type="dxa"/>
          </w:tcPr>
          <w:p w14:paraId="324FBDE2" w14:textId="77777777" w:rsidR="00562D75" w:rsidRPr="00800DB6" w:rsidRDefault="00562D75" w:rsidP="00E71D67">
            <w:pPr>
              <w:pStyle w:val="TableAshurst"/>
              <w:rPr>
                <w:sz w:val="24"/>
              </w:rPr>
            </w:pPr>
            <w:r w:rsidRPr="00800DB6">
              <w:rPr>
                <w:sz w:val="24"/>
              </w:rPr>
              <w:t xml:space="preserve">Consult ICO </w:t>
            </w:r>
            <w:r w:rsidRPr="00800DB6">
              <w:rPr>
                <w:i/>
                <w:iCs/>
                <w:sz w:val="24"/>
              </w:rPr>
              <w:t>guidance</w:t>
            </w:r>
            <w:r w:rsidRPr="00800DB6">
              <w:rPr>
                <w:sz w:val="24"/>
              </w:rPr>
              <w:t xml:space="preserve"> on bought-in lists; ICO </w:t>
            </w:r>
            <w:r w:rsidRPr="00800DB6">
              <w:rPr>
                <w:i/>
                <w:iCs/>
                <w:sz w:val="24"/>
              </w:rPr>
              <w:t>Direct Marketing Code</w:t>
            </w:r>
            <w:r w:rsidRPr="00800DB6">
              <w:rPr>
                <w:sz w:val="24"/>
              </w:rPr>
              <w:t xml:space="preserve"> recommends that organisations should not rely on indirect consent given more than 6 months ago.</w:t>
            </w:r>
          </w:p>
        </w:tc>
      </w:tr>
      <w:tr w:rsidR="00562D75" w:rsidRPr="00800DB6" w14:paraId="15423CCC" w14:textId="77777777" w:rsidTr="00E71D67">
        <w:tc>
          <w:tcPr>
            <w:tcW w:w="2254" w:type="dxa"/>
          </w:tcPr>
          <w:p w14:paraId="481101EB" w14:textId="77777777" w:rsidR="00562D75" w:rsidRPr="00800DB6" w:rsidRDefault="00562D75" w:rsidP="00E71D67">
            <w:pPr>
              <w:pStyle w:val="TableAshurst"/>
              <w:rPr>
                <w:sz w:val="24"/>
              </w:rPr>
            </w:pPr>
            <w:r w:rsidRPr="00800DB6">
              <w:rPr>
                <w:sz w:val="24"/>
              </w:rPr>
              <w:lastRenderedPageBreak/>
              <w:t>Marketing database records (e.g. lead generation, meeting feedback, contact data etc.).</w:t>
            </w:r>
          </w:p>
        </w:tc>
        <w:tc>
          <w:tcPr>
            <w:tcW w:w="2254" w:type="dxa"/>
          </w:tcPr>
          <w:p w14:paraId="4F8371F5" w14:textId="77777777" w:rsidR="00562D75" w:rsidRPr="00800DB6" w:rsidRDefault="00562D75" w:rsidP="00E71D67">
            <w:pPr>
              <w:pStyle w:val="TableAshurst"/>
              <w:rPr>
                <w:sz w:val="24"/>
              </w:rPr>
            </w:pPr>
            <w:r w:rsidRPr="00800DB6">
              <w:rPr>
                <w:sz w:val="24"/>
              </w:rPr>
              <w:t>2 years from last contact</w:t>
            </w:r>
          </w:p>
        </w:tc>
        <w:tc>
          <w:tcPr>
            <w:tcW w:w="2254" w:type="dxa"/>
          </w:tcPr>
          <w:p w14:paraId="00B798D4" w14:textId="77777777" w:rsidR="00562D75" w:rsidRPr="00800DB6" w:rsidRDefault="00562D75" w:rsidP="00E71D67">
            <w:pPr>
              <w:pStyle w:val="TableAshurst"/>
              <w:rPr>
                <w:sz w:val="24"/>
              </w:rPr>
            </w:pPr>
            <w:r w:rsidRPr="00800DB6">
              <w:rPr>
                <w:sz w:val="24"/>
              </w:rPr>
              <w:t>Business need</w:t>
            </w:r>
          </w:p>
        </w:tc>
        <w:tc>
          <w:tcPr>
            <w:tcW w:w="2255" w:type="dxa"/>
          </w:tcPr>
          <w:p w14:paraId="1E6EA1CF" w14:textId="77777777" w:rsidR="00562D75" w:rsidRPr="00800DB6" w:rsidRDefault="00562D75" w:rsidP="00E71D67">
            <w:pPr>
              <w:pStyle w:val="TableAshurst"/>
              <w:rPr>
                <w:sz w:val="24"/>
              </w:rPr>
            </w:pPr>
            <w:r w:rsidRPr="00800DB6">
              <w:rPr>
                <w:sz w:val="24"/>
              </w:rPr>
              <w:t>Depends on the nature of the business.</w:t>
            </w:r>
          </w:p>
        </w:tc>
      </w:tr>
      <w:tr w:rsidR="00562D75" w:rsidRPr="00800DB6" w14:paraId="6B0E195A" w14:textId="77777777" w:rsidTr="00E71D67">
        <w:tc>
          <w:tcPr>
            <w:tcW w:w="2254" w:type="dxa"/>
          </w:tcPr>
          <w:p w14:paraId="29231EBD" w14:textId="77777777" w:rsidR="00562D75" w:rsidRPr="00800DB6" w:rsidRDefault="00562D75" w:rsidP="00E71D67">
            <w:pPr>
              <w:pStyle w:val="TableAshurst"/>
              <w:rPr>
                <w:sz w:val="24"/>
              </w:rPr>
            </w:pPr>
            <w:r w:rsidRPr="00800DB6">
              <w:rPr>
                <w:sz w:val="24"/>
              </w:rPr>
              <w:t>Customer relations database records (e.g. call centre records, queries, meeting feedback, account history etc.).</w:t>
            </w:r>
          </w:p>
        </w:tc>
        <w:tc>
          <w:tcPr>
            <w:tcW w:w="2254" w:type="dxa"/>
          </w:tcPr>
          <w:p w14:paraId="435EF278" w14:textId="77777777" w:rsidR="00562D75" w:rsidRPr="00800DB6" w:rsidRDefault="00562D75" w:rsidP="00E71D67">
            <w:pPr>
              <w:pStyle w:val="TableAshurst"/>
              <w:rPr>
                <w:sz w:val="24"/>
              </w:rPr>
            </w:pPr>
            <w:r w:rsidRPr="00800DB6">
              <w:rPr>
                <w:sz w:val="24"/>
              </w:rPr>
              <w:t>6 years from last contact</w:t>
            </w:r>
          </w:p>
        </w:tc>
        <w:tc>
          <w:tcPr>
            <w:tcW w:w="2254" w:type="dxa"/>
          </w:tcPr>
          <w:p w14:paraId="2C88B176" w14:textId="77777777" w:rsidR="00562D75" w:rsidRPr="00800DB6" w:rsidRDefault="00562D75" w:rsidP="00E71D67">
            <w:pPr>
              <w:pStyle w:val="TableAshurst"/>
              <w:rPr>
                <w:sz w:val="24"/>
              </w:rPr>
            </w:pPr>
            <w:r w:rsidRPr="00800DB6">
              <w:rPr>
                <w:sz w:val="24"/>
              </w:rPr>
              <w:t>Business need and limitation period</w:t>
            </w:r>
          </w:p>
        </w:tc>
        <w:tc>
          <w:tcPr>
            <w:tcW w:w="2255" w:type="dxa"/>
          </w:tcPr>
          <w:p w14:paraId="130CBF28" w14:textId="77777777" w:rsidR="00562D75" w:rsidRPr="00800DB6" w:rsidRDefault="00562D75" w:rsidP="00E71D67">
            <w:pPr>
              <w:pStyle w:val="TableAshurst"/>
              <w:rPr>
                <w:sz w:val="24"/>
              </w:rPr>
            </w:pPr>
          </w:p>
        </w:tc>
      </w:tr>
      <w:tr w:rsidR="00562D75" w:rsidRPr="00800DB6" w14:paraId="015FC82D" w14:textId="77777777" w:rsidTr="00E71D67">
        <w:tc>
          <w:tcPr>
            <w:tcW w:w="2254" w:type="dxa"/>
          </w:tcPr>
          <w:p w14:paraId="16EF77E6" w14:textId="77777777" w:rsidR="00562D75" w:rsidRPr="00800DB6" w:rsidRDefault="00562D75" w:rsidP="00E71D67">
            <w:pPr>
              <w:pStyle w:val="TableAshurst"/>
              <w:rPr>
                <w:sz w:val="24"/>
              </w:rPr>
            </w:pPr>
            <w:r w:rsidRPr="00800DB6">
              <w:rPr>
                <w:sz w:val="24"/>
              </w:rPr>
              <w:t>Order fulfilment records.</w:t>
            </w:r>
          </w:p>
        </w:tc>
        <w:tc>
          <w:tcPr>
            <w:tcW w:w="2254" w:type="dxa"/>
          </w:tcPr>
          <w:p w14:paraId="7BD78319" w14:textId="77777777" w:rsidR="00562D75" w:rsidRPr="00800DB6" w:rsidRDefault="00562D75" w:rsidP="00E71D67">
            <w:pPr>
              <w:pStyle w:val="TableAshurst"/>
              <w:rPr>
                <w:sz w:val="24"/>
              </w:rPr>
            </w:pPr>
            <w:r w:rsidRPr="00800DB6">
              <w:rPr>
                <w:sz w:val="24"/>
              </w:rPr>
              <w:t>6 years from completion</w:t>
            </w:r>
          </w:p>
        </w:tc>
        <w:tc>
          <w:tcPr>
            <w:tcW w:w="2254" w:type="dxa"/>
          </w:tcPr>
          <w:p w14:paraId="15CD6067" w14:textId="77777777" w:rsidR="00562D75" w:rsidRPr="00800DB6" w:rsidRDefault="00562D75" w:rsidP="00E71D67">
            <w:pPr>
              <w:pStyle w:val="TableAshurst"/>
              <w:rPr>
                <w:sz w:val="24"/>
              </w:rPr>
            </w:pPr>
            <w:r w:rsidRPr="00800DB6">
              <w:rPr>
                <w:sz w:val="24"/>
              </w:rPr>
              <w:t>Limitation period and accounting requirement</w:t>
            </w:r>
          </w:p>
        </w:tc>
        <w:tc>
          <w:tcPr>
            <w:tcW w:w="2255" w:type="dxa"/>
          </w:tcPr>
          <w:p w14:paraId="02F80EE3" w14:textId="77777777" w:rsidR="00562D75" w:rsidRPr="00800DB6" w:rsidRDefault="00562D75" w:rsidP="00E71D67">
            <w:pPr>
              <w:pStyle w:val="TableAshurst"/>
              <w:rPr>
                <w:sz w:val="24"/>
              </w:rPr>
            </w:pPr>
          </w:p>
        </w:tc>
      </w:tr>
      <w:tr w:rsidR="00562D75" w:rsidRPr="00800DB6" w14:paraId="71E3656E" w14:textId="77777777" w:rsidTr="00E71D67">
        <w:tc>
          <w:tcPr>
            <w:tcW w:w="2254" w:type="dxa"/>
          </w:tcPr>
          <w:p w14:paraId="528F122F" w14:textId="77777777" w:rsidR="00562D75" w:rsidRPr="00800DB6" w:rsidRDefault="00562D75" w:rsidP="00E71D67">
            <w:pPr>
              <w:pStyle w:val="TableAshurst"/>
              <w:rPr>
                <w:sz w:val="24"/>
              </w:rPr>
            </w:pPr>
            <w:r w:rsidRPr="00800DB6">
              <w:rPr>
                <w:sz w:val="24"/>
              </w:rPr>
              <w:t>Opt-out/suppression lists.</w:t>
            </w:r>
          </w:p>
        </w:tc>
        <w:tc>
          <w:tcPr>
            <w:tcW w:w="2254" w:type="dxa"/>
          </w:tcPr>
          <w:p w14:paraId="55B96983" w14:textId="77777777" w:rsidR="00562D75" w:rsidRPr="00800DB6" w:rsidRDefault="00562D75" w:rsidP="00E71D67">
            <w:pPr>
              <w:pStyle w:val="TableAshurst"/>
              <w:rPr>
                <w:sz w:val="24"/>
              </w:rPr>
            </w:pPr>
            <w:r w:rsidRPr="00800DB6">
              <w:rPr>
                <w:sz w:val="24"/>
              </w:rPr>
              <w:t>Indefinite</w:t>
            </w:r>
          </w:p>
        </w:tc>
        <w:tc>
          <w:tcPr>
            <w:tcW w:w="2254" w:type="dxa"/>
          </w:tcPr>
          <w:p w14:paraId="4511A885" w14:textId="77777777" w:rsidR="00562D75" w:rsidRPr="00800DB6" w:rsidRDefault="00562D75" w:rsidP="00E71D67">
            <w:pPr>
              <w:pStyle w:val="TableAshurst"/>
              <w:rPr>
                <w:sz w:val="24"/>
              </w:rPr>
            </w:pPr>
            <w:r w:rsidRPr="00800DB6">
              <w:rPr>
                <w:sz w:val="24"/>
              </w:rPr>
              <w:t>Business and compliance need</w:t>
            </w:r>
          </w:p>
        </w:tc>
        <w:tc>
          <w:tcPr>
            <w:tcW w:w="2255" w:type="dxa"/>
          </w:tcPr>
          <w:p w14:paraId="517ADFAA" w14:textId="77777777" w:rsidR="00562D75" w:rsidRPr="00800DB6" w:rsidRDefault="00562D75" w:rsidP="00E71D67">
            <w:pPr>
              <w:pStyle w:val="TableAshurst"/>
              <w:rPr>
                <w:sz w:val="24"/>
              </w:rPr>
            </w:pPr>
            <w:r w:rsidRPr="00800DB6">
              <w:rPr>
                <w:sz w:val="24"/>
              </w:rPr>
              <w:t>Only sufficient information to enable the opt out should be retained.</w:t>
            </w:r>
          </w:p>
        </w:tc>
      </w:tr>
      <w:tr w:rsidR="00562D75" w:rsidRPr="00800DB6" w14:paraId="3B87DE36" w14:textId="77777777" w:rsidTr="00E71D67">
        <w:tc>
          <w:tcPr>
            <w:tcW w:w="2254" w:type="dxa"/>
          </w:tcPr>
          <w:p w14:paraId="3BB723A6" w14:textId="77777777" w:rsidR="00562D75" w:rsidRPr="00800DB6" w:rsidRDefault="00562D75" w:rsidP="00E71D67">
            <w:pPr>
              <w:pStyle w:val="TableAshurst"/>
              <w:rPr>
                <w:sz w:val="24"/>
              </w:rPr>
            </w:pPr>
            <w:r w:rsidRPr="00800DB6">
              <w:rPr>
                <w:sz w:val="24"/>
              </w:rPr>
              <w:t>Evidence of consent to marketing (including electronic marketing).</w:t>
            </w:r>
          </w:p>
        </w:tc>
        <w:tc>
          <w:tcPr>
            <w:tcW w:w="2254" w:type="dxa"/>
          </w:tcPr>
          <w:p w14:paraId="7BDF665A" w14:textId="77777777" w:rsidR="00562D75" w:rsidRPr="00800DB6" w:rsidRDefault="00562D75" w:rsidP="00E71D67">
            <w:pPr>
              <w:pStyle w:val="TableAshurst"/>
              <w:rPr>
                <w:sz w:val="24"/>
              </w:rPr>
            </w:pPr>
            <w:r w:rsidRPr="00800DB6">
              <w:rPr>
                <w:sz w:val="24"/>
              </w:rPr>
              <w:t>While consent valid</w:t>
            </w:r>
          </w:p>
          <w:p w14:paraId="44667CBC" w14:textId="77777777" w:rsidR="00562D75" w:rsidRPr="00800DB6" w:rsidRDefault="00562D75" w:rsidP="00E71D67">
            <w:pPr>
              <w:pStyle w:val="TableAshurst"/>
              <w:rPr>
                <w:sz w:val="24"/>
              </w:rPr>
            </w:pPr>
            <w:r w:rsidRPr="00800DB6">
              <w:rPr>
                <w:sz w:val="24"/>
              </w:rPr>
              <w:t>6 years from date consent withdrawn or ceases to be valid</w:t>
            </w:r>
          </w:p>
        </w:tc>
        <w:tc>
          <w:tcPr>
            <w:tcW w:w="2254" w:type="dxa"/>
          </w:tcPr>
          <w:p w14:paraId="2ACC23D2" w14:textId="77777777" w:rsidR="00562D75" w:rsidRPr="00800DB6" w:rsidRDefault="00562D75" w:rsidP="00E71D67">
            <w:pPr>
              <w:pStyle w:val="TableAshurst"/>
              <w:rPr>
                <w:sz w:val="24"/>
              </w:rPr>
            </w:pPr>
            <w:r w:rsidRPr="00800DB6">
              <w:rPr>
                <w:sz w:val="24"/>
              </w:rPr>
              <w:t>Business need</w:t>
            </w:r>
          </w:p>
          <w:p w14:paraId="7486FBDD" w14:textId="77777777" w:rsidR="00562D75" w:rsidRPr="00800DB6" w:rsidRDefault="00562D75" w:rsidP="00E71D67">
            <w:pPr>
              <w:pStyle w:val="TableAshurst"/>
              <w:rPr>
                <w:sz w:val="24"/>
              </w:rPr>
            </w:pPr>
            <w:r w:rsidRPr="00800DB6">
              <w:rPr>
                <w:sz w:val="24"/>
              </w:rPr>
              <w:t>Limitation period</w:t>
            </w:r>
          </w:p>
        </w:tc>
        <w:tc>
          <w:tcPr>
            <w:tcW w:w="2255" w:type="dxa"/>
          </w:tcPr>
          <w:p w14:paraId="79793F8C" w14:textId="77777777" w:rsidR="00562D75" w:rsidRPr="00800DB6" w:rsidRDefault="00562D75" w:rsidP="00E71D67">
            <w:pPr>
              <w:pStyle w:val="TableAshurst"/>
              <w:rPr>
                <w:sz w:val="24"/>
              </w:rPr>
            </w:pPr>
            <w:r w:rsidRPr="00800DB6">
              <w:rPr>
                <w:sz w:val="24"/>
              </w:rPr>
              <w:t>Consent can be withdrawn at any time and may not necessarily remain valid indefinitely although how long it remains valid will depend on the context.</w:t>
            </w:r>
          </w:p>
        </w:tc>
      </w:tr>
      <w:tr w:rsidR="00562D75" w:rsidRPr="00800DB6" w14:paraId="5785A6FF" w14:textId="77777777" w:rsidTr="00E71D67">
        <w:tc>
          <w:tcPr>
            <w:tcW w:w="2254" w:type="dxa"/>
          </w:tcPr>
          <w:p w14:paraId="66649D4C" w14:textId="77777777" w:rsidR="00562D75" w:rsidRPr="00800DB6" w:rsidRDefault="00562D75" w:rsidP="00E71D67">
            <w:pPr>
              <w:pStyle w:val="TableAshurst"/>
              <w:rPr>
                <w:sz w:val="24"/>
              </w:rPr>
            </w:pPr>
            <w:r w:rsidRPr="00800DB6">
              <w:rPr>
                <w:sz w:val="24"/>
              </w:rPr>
              <w:t>Market research, marketing campaigns</w:t>
            </w:r>
          </w:p>
        </w:tc>
        <w:tc>
          <w:tcPr>
            <w:tcW w:w="2254" w:type="dxa"/>
          </w:tcPr>
          <w:p w14:paraId="3CF36B17" w14:textId="77777777" w:rsidR="00562D75" w:rsidRPr="00800DB6" w:rsidRDefault="00562D75" w:rsidP="00E71D67">
            <w:pPr>
              <w:pStyle w:val="TableAshurst"/>
              <w:rPr>
                <w:sz w:val="24"/>
              </w:rPr>
            </w:pPr>
            <w:r w:rsidRPr="00800DB6">
              <w:rPr>
                <w:sz w:val="24"/>
              </w:rPr>
              <w:t>2 years from completion</w:t>
            </w:r>
          </w:p>
        </w:tc>
        <w:tc>
          <w:tcPr>
            <w:tcW w:w="2254" w:type="dxa"/>
          </w:tcPr>
          <w:p w14:paraId="61601C35" w14:textId="77777777" w:rsidR="00562D75" w:rsidRPr="00800DB6" w:rsidRDefault="00562D75" w:rsidP="00E71D67">
            <w:pPr>
              <w:pStyle w:val="TableAshurst"/>
              <w:rPr>
                <w:sz w:val="24"/>
              </w:rPr>
            </w:pPr>
            <w:r w:rsidRPr="00800DB6">
              <w:rPr>
                <w:sz w:val="24"/>
              </w:rPr>
              <w:t>Business need</w:t>
            </w:r>
          </w:p>
        </w:tc>
        <w:tc>
          <w:tcPr>
            <w:tcW w:w="2255" w:type="dxa"/>
          </w:tcPr>
          <w:p w14:paraId="3F2708B4" w14:textId="77777777" w:rsidR="00562D75" w:rsidRPr="00800DB6" w:rsidRDefault="00562D75" w:rsidP="00E71D67">
            <w:pPr>
              <w:pStyle w:val="TableAshurst"/>
              <w:rPr>
                <w:sz w:val="24"/>
              </w:rPr>
            </w:pPr>
            <w:r w:rsidRPr="00800DB6">
              <w:rPr>
                <w:sz w:val="24"/>
              </w:rPr>
              <w:t>DMA suggests two years from last campaign.</w:t>
            </w:r>
          </w:p>
        </w:tc>
      </w:tr>
      <w:tr w:rsidR="00562D75" w:rsidRPr="00800DB6" w14:paraId="7AE90DE2" w14:textId="77777777" w:rsidTr="00E71D67">
        <w:tc>
          <w:tcPr>
            <w:tcW w:w="2254" w:type="dxa"/>
          </w:tcPr>
          <w:p w14:paraId="3D647B06" w14:textId="77777777" w:rsidR="00562D75" w:rsidRPr="00800DB6" w:rsidRDefault="00562D75" w:rsidP="00E71D67">
            <w:pPr>
              <w:pStyle w:val="TableAshurst"/>
              <w:rPr>
                <w:sz w:val="24"/>
              </w:rPr>
            </w:pPr>
            <w:r w:rsidRPr="00800DB6">
              <w:rPr>
                <w:sz w:val="24"/>
              </w:rPr>
              <w:t>Press releases</w:t>
            </w:r>
          </w:p>
        </w:tc>
        <w:tc>
          <w:tcPr>
            <w:tcW w:w="2254" w:type="dxa"/>
          </w:tcPr>
          <w:p w14:paraId="52D06EB8" w14:textId="77777777" w:rsidR="00562D75" w:rsidRPr="00800DB6" w:rsidRDefault="00562D75" w:rsidP="00E71D67">
            <w:pPr>
              <w:pStyle w:val="TableAshurst"/>
              <w:rPr>
                <w:sz w:val="24"/>
              </w:rPr>
            </w:pPr>
            <w:r w:rsidRPr="00800DB6">
              <w:rPr>
                <w:sz w:val="24"/>
              </w:rPr>
              <w:t>5 years from publication</w:t>
            </w:r>
          </w:p>
        </w:tc>
        <w:tc>
          <w:tcPr>
            <w:tcW w:w="2254" w:type="dxa"/>
          </w:tcPr>
          <w:p w14:paraId="21346502" w14:textId="77777777" w:rsidR="00562D75" w:rsidRPr="00800DB6" w:rsidRDefault="00562D75" w:rsidP="00E71D67">
            <w:pPr>
              <w:pStyle w:val="TableAshurst"/>
              <w:rPr>
                <w:sz w:val="24"/>
              </w:rPr>
            </w:pPr>
            <w:r w:rsidRPr="00800DB6">
              <w:rPr>
                <w:sz w:val="24"/>
              </w:rPr>
              <w:t>Business need</w:t>
            </w:r>
          </w:p>
        </w:tc>
        <w:tc>
          <w:tcPr>
            <w:tcW w:w="2255" w:type="dxa"/>
          </w:tcPr>
          <w:p w14:paraId="7213C13C" w14:textId="77777777" w:rsidR="00562D75" w:rsidRPr="00800DB6" w:rsidRDefault="00562D75" w:rsidP="00E71D67">
            <w:pPr>
              <w:pStyle w:val="TableAshurst"/>
              <w:rPr>
                <w:sz w:val="24"/>
              </w:rPr>
            </w:pPr>
          </w:p>
        </w:tc>
      </w:tr>
      <w:tr w:rsidR="00562D75" w:rsidRPr="00800DB6" w14:paraId="36628795" w14:textId="77777777" w:rsidTr="00E71D67">
        <w:tc>
          <w:tcPr>
            <w:tcW w:w="2254" w:type="dxa"/>
          </w:tcPr>
          <w:p w14:paraId="59C6974D" w14:textId="77777777" w:rsidR="00562D75" w:rsidRPr="00800DB6" w:rsidRDefault="00562D75" w:rsidP="00E71D67">
            <w:pPr>
              <w:pStyle w:val="TableAshurst"/>
              <w:rPr>
                <w:sz w:val="24"/>
              </w:rPr>
            </w:pPr>
            <w:r w:rsidRPr="00800DB6">
              <w:rPr>
                <w:sz w:val="24"/>
              </w:rPr>
              <w:t>Customer complaints handling</w:t>
            </w:r>
          </w:p>
        </w:tc>
        <w:tc>
          <w:tcPr>
            <w:tcW w:w="2254" w:type="dxa"/>
          </w:tcPr>
          <w:p w14:paraId="32A75D15" w14:textId="77777777" w:rsidR="00562D75" w:rsidRPr="00800DB6" w:rsidRDefault="00562D75" w:rsidP="00E71D67">
            <w:pPr>
              <w:pStyle w:val="TableAshurst"/>
              <w:rPr>
                <w:sz w:val="24"/>
              </w:rPr>
            </w:pPr>
            <w:r w:rsidRPr="00800DB6">
              <w:rPr>
                <w:sz w:val="24"/>
              </w:rPr>
              <w:t>6 years from settlement or closure</w:t>
            </w:r>
          </w:p>
        </w:tc>
        <w:tc>
          <w:tcPr>
            <w:tcW w:w="2254" w:type="dxa"/>
          </w:tcPr>
          <w:p w14:paraId="59AACEFC" w14:textId="77777777" w:rsidR="00562D75" w:rsidRPr="00800DB6" w:rsidRDefault="00562D75" w:rsidP="00E71D67">
            <w:pPr>
              <w:pStyle w:val="TableAshurst"/>
              <w:rPr>
                <w:sz w:val="24"/>
              </w:rPr>
            </w:pPr>
            <w:r w:rsidRPr="00800DB6">
              <w:rPr>
                <w:sz w:val="24"/>
              </w:rPr>
              <w:t>Business need and limitation period</w:t>
            </w:r>
          </w:p>
        </w:tc>
        <w:tc>
          <w:tcPr>
            <w:tcW w:w="2255" w:type="dxa"/>
          </w:tcPr>
          <w:p w14:paraId="08D38A05" w14:textId="77777777" w:rsidR="00562D75" w:rsidRPr="00800DB6" w:rsidRDefault="00562D75" w:rsidP="00E71D67">
            <w:pPr>
              <w:pStyle w:val="TableAshurst"/>
              <w:rPr>
                <w:sz w:val="24"/>
              </w:rPr>
            </w:pPr>
          </w:p>
        </w:tc>
      </w:tr>
      <w:tr w:rsidR="00562D75" w:rsidRPr="00800DB6" w14:paraId="49A5A35E" w14:textId="77777777" w:rsidTr="00E71D67">
        <w:tc>
          <w:tcPr>
            <w:tcW w:w="2254" w:type="dxa"/>
          </w:tcPr>
          <w:p w14:paraId="7CF82795" w14:textId="77777777" w:rsidR="00562D75" w:rsidRPr="00800DB6" w:rsidRDefault="00562D75" w:rsidP="00E71D67">
            <w:pPr>
              <w:pStyle w:val="TableAshurst"/>
              <w:rPr>
                <w:sz w:val="24"/>
              </w:rPr>
            </w:pPr>
            <w:r w:rsidRPr="00800DB6">
              <w:rPr>
                <w:sz w:val="24"/>
              </w:rPr>
              <w:lastRenderedPageBreak/>
              <w:t>Website analytics reports from cookies and other similar technology</w:t>
            </w:r>
          </w:p>
        </w:tc>
        <w:tc>
          <w:tcPr>
            <w:tcW w:w="2254" w:type="dxa"/>
          </w:tcPr>
          <w:p w14:paraId="571371C5" w14:textId="77777777" w:rsidR="00562D75" w:rsidRPr="00800DB6" w:rsidRDefault="00562D75" w:rsidP="00E71D67">
            <w:pPr>
              <w:pStyle w:val="TableAshurst"/>
              <w:rPr>
                <w:sz w:val="24"/>
              </w:rPr>
            </w:pPr>
            <w:r w:rsidRPr="00800DB6">
              <w:rPr>
                <w:sz w:val="24"/>
              </w:rPr>
              <w:t>2 years</w:t>
            </w:r>
          </w:p>
        </w:tc>
        <w:tc>
          <w:tcPr>
            <w:tcW w:w="2254" w:type="dxa"/>
          </w:tcPr>
          <w:p w14:paraId="2000691C" w14:textId="77777777" w:rsidR="00562D75" w:rsidRPr="00800DB6" w:rsidRDefault="00562D75" w:rsidP="00E71D67">
            <w:pPr>
              <w:pStyle w:val="TableAshurst"/>
              <w:rPr>
                <w:sz w:val="24"/>
              </w:rPr>
            </w:pPr>
            <w:r w:rsidRPr="00800DB6">
              <w:rPr>
                <w:sz w:val="24"/>
              </w:rPr>
              <w:t>Business need</w:t>
            </w:r>
          </w:p>
        </w:tc>
        <w:tc>
          <w:tcPr>
            <w:tcW w:w="2255" w:type="dxa"/>
          </w:tcPr>
          <w:p w14:paraId="4ACD2925" w14:textId="77777777" w:rsidR="00562D75" w:rsidRPr="00800DB6" w:rsidRDefault="00562D75" w:rsidP="00E71D67">
            <w:pPr>
              <w:pStyle w:val="TableAshurst"/>
              <w:rPr>
                <w:sz w:val="24"/>
              </w:rPr>
            </w:pPr>
            <w:r w:rsidRPr="00800DB6">
              <w:rPr>
                <w:sz w:val="24"/>
              </w:rPr>
              <w:t>This refers to the output from information obtained via cookies. No firm period recommended by the ICO, although the French regulator recommends 25 months from collection and, for Google Analytics the DMA recommends 2 years.</w:t>
            </w:r>
          </w:p>
          <w:p w14:paraId="3BB03F57" w14:textId="77777777" w:rsidR="00562D75" w:rsidRPr="00800DB6" w:rsidRDefault="00562D75" w:rsidP="00E71D67">
            <w:pPr>
              <w:pStyle w:val="TableAshurst"/>
              <w:rPr>
                <w:sz w:val="24"/>
              </w:rPr>
            </w:pPr>
            <w:r w:rsidRPr="00800DB6">
              <w:rPr>
                <w:sz w:val="24"/>
              </w:rPr>
              <w:t>Cookies themselves may be set for different periods depending on the function of the cookie.</w:t>
            </w:r>
          </w:p>
          <w:p w14:paraId="737AD0B5" w14:textId="77777777" w:rsidR="00562D75" w:rsidRPr="00800DB6" w:rsidRDefault="00562D75" w:rsidP="00E71D67">
            <w:pPr>
              <w:pStyle w:val="TableAshurst"/>
              <w:rPr>
                <w:sz w:val="24"/>
              </w:rPr>
            </w:pPr>
          </w:p>
        </w:tc>
      </w:tr>
    </w:tbl>
    <w:p w14:paraId="7279317A" w14:textId="77777777" w:rsidR="00562D75" w:rsidRPr="00800DB6" w:rsidRDefault="00562D75" w:rsidP="00562D75">
      <w:pPr>
        <w:pStyle w:val="StandardAshurst"/>
        <w:rPr>
          <w:sz w:val="24"/>
        </w:rPr>
      </w:pPr>
    </w:p>
    <w:p w14:paraId="2E6BF77A" w14:textId="77777777" w:rsidR="00562D75" w:rsidRPr="00800DB6" w:rsidRDefault="00562D75" w:rsidP="00562D75">
      <w:pPr>
        <w:pStyle w:val="AltSH1Ashurst"/>
        <w:tabs>
          <w:tab w:val="clear" w:pos="360"/>
          <w:tab w:val="num" w:pos="782"/>
        </w:tabs>
        <w:ind w:left="782" w:hanging="782"/>
        <w:rPr>
          <w:b/>
          <w:bCs/>
          <w:sz w:val="24"/>
        </w:rPr>
      </w:pPr>
      <w:bookmarkStart w:id="74" w:name="_Toc95994285"/>
      <w:r w:rsidRPr="00800DB6">
        <w:rPr>
          <w:b/>
          <w:bCs/>
          <w:sz w:val="24"/>
        </w:rPr>
        <w:t>Procurement Records</w:t>
      </w:r>
      <w:bookmarkEnd w:id="74"/>
    </w:p>
    <w:tbl>
      <w:tblPr>
        <w:tblStyle w:val="TableGrid"/>
        <w:tblW w:w="0" w:type="auto"/>
        <w:tblLook w:val="04A0" w:firstRow="1" w:lastRow="0" w:firstColumn="1" w:lastColumn="0" w:noHBand="0" w:noVBand="1"/>
      </w:tblPr>
      <w:tblGrid>
        <w:gridCol w:w="2254"/>
        <w:gridCol w:w="2254"/>
        <w:gridCol w:w="2254"/>
        <w:gridCol w:w="2255"/>
      </w:tblGrid>
      <w:tr w:rsidR="00562D75" w:rsidRPr="00800DB6" w14:paraId="5FEDFF18" w14:textId="77777777" w:rsidTr="00E71D67">
        <w:trPr>
          <w:tblHeader/>
        </w:trPr>
        <w:tc>
          <w:tcPr>
            <w:tcW w:w="2254" w:type="dxa"/>
            <w:shd w:val="clear" w:color="auto" w:fill="BFBFBF" w:themeFill="background1" w:themeFillShade="BF"/>
          </w:tcPr>
          <w:p w14:paraId="7F01DB5C" w14:textId="77777777" w:rsidR="00562D75" w:rsidRPr="00800DB6" w:rsidRDefault="00562D75" w:rsidP="00E71D67">
            <w:pPr>
              <w:pStyle w:val="TableAshurst"/>
              <w:rPr>
                <w:b/>
                <w:bCs/>
                <w:sz w:val="24"/>
              </w:rPr>
            </w:pPr>
            <w:r w:rsidRPr="00800DB6">
              <w:rPr>
                <w:b/>
                <w:bCs/>
                <w:sz w:val="24"/>
              </w:rPr>
              <w:t>TYPE OF DATA</w:t>
            </w:r>
          </w:p>
        </w:tc>
        <w:tc>
          <w:tcPr>
            <w:tcW w:w="2254" w:type="dxa"/>
            <w:shd w:val="clear" w:color="auto" w:fill="BFBFBF" w:themeFill="background1" w:themeFillShade="BF"/>
          </w:tcPr>
          <w:p w14:paraId="054942AD" w14:textId="77777777" w:rsidR="00562D75" w:rsidRPr="00800DB6" w:rsidRDefault="00562D75" w:rsidP="00E71D67">
            <w:pPr>
              <w:pStyle w:val="TableAshurst"/>
              <w:rPr>
                <w:b/>
                <w:bCs/>
                <w:sz w:val="24"/>
              </w:rPr>
            </w:pPr>
            <w:r w:rsidRPr="00800DB6">
              <w:rPr>
                <w:b/>
                <w:bCs/>
                <w:sz w:val="24"/>
              </w:rPr>
              <w:t>RETENTION PERIOD</w:t>
            </w:r>
          </w:p>
        </w:tc>
        <w:tc>
          <w:tcPr>
            <w:tcW w:w="2254" w:type="dxa"/>
            <w:shd w:val="clear" w:color="auto" w:fill="BFBFBF" w:themeFill="background1" w:themeFillShade="BF"/>
          </w:tcPr>
          <w:p w14:paraId="668F89D6" w14:textId="77777777" w:rsidR="00562D75" w:rsidRPr="00800DB6" w:rsidRDefault="00562D75" w:rsidP="00E71D67">
            <w:pPr>
              <w:pStyle w:val="TableAshurst"/>
              <w:rPr>
                <w:b/>
                <w:bCs/>
                <w:sz w:val="24"/>
              </w:rPr>
            </w:pPr>
            <w:r w:rsidRPr="00800DB6">
              <w:rPr>
                <w:b/>
                <w:bCs/>
                <w:sz w:val="24"/>
              </w:rPr>
              <w:t>REASON</w:t>
            </w:r>
          </w:p>
        </w:tc>
        <w:tc>
          <w:tcPr>
            <w:tcW w:w="2255" w:type="dxa"/>
            <w:shd w:val="clear" w:color="auto" w:fill="BFBFBF" w:themeFill="background1" w:themeFillShade="BF"/>
          </w:tcPr>
          <w:p w14:paraId="2BA7D047" w14:textId="77777777" w:rsidR="00562D75" w:rsidRPr="00800DB6" w:rsidRDefault="00562D75" w:rsidP="00E71D67">
            <w:pPr>
              <w:pStyle w:val="TableAshurst"/>
              <w:rPr>
                <w:b/>
                <w:bCs/>
                <w:sz w:val="24"/>
              </w:rPr>
            </w:pPr>
            <w:r w:rsidRPr="00800DB6">
              <w:rPr>
                <w:b/>
                <w:bCs/>
                <w:sz w:val="24"/>
              </w:rPr>
              <w:t>COMMENTS</w:t>
            </w:r>
          </w:p>
        </w:tc>
      </w:tr>
      <w:tr w:rsidR="00562D75" w:rsidRPr="00800DB6" w14:paraId="075ED823" w14:textId="77777777" w:rsidTr="00E71D67">
        <w:tc>
          <w:tcPr>
            <w:tcW w:w="2254" w:type="dxa"/>
          </w:tcPr>
          <w:p w14:paraId="48602A9D" w14:textId="77777777" w:rsidR="00562D75" w:rsidRPr="00800DB6" w:rsidRDefault="00562D75" w:rsidP="00E71D67">
            <w:pPr>
              <w:pStyle w:val="TableAshurst"/>
              <w:rPr>
                <w:sz w:val="24"/>
              </w:rPr>
            </w:pPr>
            <w:r w:rsidRPr="00800DB6">
              <w:rPr>
                <w:sz w:val="24"/>
              </w:rPr>
              <w:t>Unsuccessful tenders</w:t>
            </w:r>
          </w:p>
        </w:tc>
        <w:tc>
          <w:tcPr>
            <w:tcW w:w="2254" w:type="dxa"/>
          </w:tcPr>
          <w:p w14:paraId="2C4F9C48" w14:textId="77777777" w:rsidR="00562D75" w:rsidRPr="00800DB6" w:rsidRDefault="00562D75" w:rsidP="00E71D67">
            <w:pPr>
              <w:pStyle w:val="TableAshurst"/>
              <w:rPr>
                <w:sz w:val="24"/>
              </w:rPr>
            </w:pPr>
            <w:r w:rsidRPr="00800DB6">
              <w:rPr>
                <w:sz w:val="24"/>
              </w:rPr>
              <w:t>2 years</w:t>
            </w:r>
          </w:p>
        </w:tc>
        <w:tc>
          <w:tcPr>
            <w:tcW w:w="2254" w:type="dxa"/>
          </w:tcPr>
          <w:p w14:paraId="052B486E" w14:textId="77777777" w:rsidR="00562D75" w:rsidRPr="00800DB6" w:rsidRDefault="00562D75" w:rsidP="00E71D67">
            <w:pPr>
              <w:pStyle w:val="TableAshurst"/>
              <w:rPr>
                <w:sz w:val="24"/>
              </w:rPr>
            </w:pPr>
            <w:r w:rsidRPr="00800DB6">
              <w:rPr>
                <w:sz w:val="24"/>
              </w:rPr>
              <w:t>Business need</w:t>
            </w:r>
          </w:p>
        </w:tc>
        <w:tc>
          <w:tcPr>
            <w:tcW w:w="2255" w:type="dxa"/>
          </w:tcPr>
          <w:p w14:paraId="6886685E" w14:textId="77777777" w:rsidR="00562D75" w:rsidRPr="00800DB6" w:rsidRDefault="00562D75" w:rsidP="00E71D67">
            <w:pPr>
              <w:pStyle w:val="TableAshurst"/>
              <w:rPr>
                <w:sz w:val="24"/>
              </w:rPr>
            </w:pPr>
            <w:r w:rsidRPr="00800DB6">
              <w:rPr>
                <w:sz w:val="24"/>
              </w:rPr>
              <w:t>Businesses that have a large number of tenders may prefer to only retain for 1 year but will depend on the nature of the business.</w:t>
            </w:r>
          </w:p>
        </w:tc>
      </w:tr>
      <w:tr w:rsidR="00562D75" w:rsidRPr="00800DB6" w14:paraId="5D7E3517" w14:textId="77777777" w:rsidTr="00E71D67">
        <w:tc>
          <w:tcPr>
            <w:tcW w:w="2254" w:type="dxa"/>
          </w:tcPr>
          <w:p w14:paraId="5C965F1A" w14:textId="77777777" w:rsidR="00562D75" w:rsidRPr="00800DB6" w:rsidRDefault="00562D75" w:rsidP="00E71D67">
            <w:pPr>
              <w:pStyle w:val="TableAshurst"/>
              <w:rPr>
                <w:sz w:val="24"/>
              </w:rPr>
            </w:pPr>
            <w:r w:rsidRPr="00800DB6">
              <w:rPr>
                <w:sz w:val="24"/>
              </w:rPr>
              <w:t>Successful tenders</w:t>
            </w:r>
          </w:p>
        </w:tc>
        <w:tc>
          <w:tcPr>
            <w:tcW w:w="2254" w:type="dxa"/>
          </w:tcPr>
          <w:p w14:paraId="0FCB3E9E" w14:textId="77777777" w:rsidR="00562D75" w:rsidRPr="00800DB6" w:rsidRDefault="00562D75" w:rsidP="00E71D67">
            <w:pPr>
              <w:pStyle w:val="TableAshurst"/>
              <w:rPr>
                <w:sz w:val="24"/>
              </w:rPr>
            </w:pPr>
            <w:r w:rsidRPr="00800DB6">
              <w:rPr>
                <w:sz w:val="24"/>
              </w:rPr>
              <w:t>Contract period plus 6 years (12 years for contracts executed as a deed).</w:t>
            </w:r>
          </w:p>
        </w:tc>
        <w:tc>
          <w:tcPr>
            <w:tcW w:w="2254" w:type="dxa"/>
          </w:tcPr>
          <w:p w14:paraId="032DE288" w14:textId="77777777" w:rsidR="00562D75" w:rsidRPr="00800DB6" w:rsidRDefault="00562D75" w:rsidP="00E71D67">
            <w:pPr>
              <w:pStyle w:val="TableAshurst"/>
              <w:rPr>
                <w:sz w:val="24"/>
              </w:rPr>
            </w:pPr>
            <w:r w:rsidRPr="00800DB6">
              <w:rPr>
                <w:sz w:val="24"/>
              </w:rPr>
              <w:t>Limitation period</w:t>
            </w:r>
          </w:p>
        </w:tc>
        <w:tc>
          <w:tcPr>
            <w:tcW w:w="2255" w:type="dxa"/>
          </w:tcPr>
          <w:p w14:paraId="1258388D" w14:textId="77777777" w:rsidR="00562D75" w:rsidRPr="00800DB6" w:rsidRDefault="00562D75" w:rsidP="00E71D67">
            <w:pPr>
              <w:pStyle w:val="TableAshurst"/>
              <w:rPr>
                <w:sz w:val="24"/>
              </w:rPr>
            </w:pPr>
          </w:p>
        </w:tc>
      </w:tr>
      <w:tr w:rsidR="00562D75" w:rsidRPr="00800DB6" w14:paraId="084B3666" w14:textId="77777777" w:rsidTr="00E71D67">
        <w:tc>
          <w:tcPr>
            <w:tcW w:w="2254" w:type="dxa"/>
          </w:tcPr>
          <w:p w14:paraId="4DC7A938" w14:textId="77777777" w:rsidR="00562D75" w:rsidRPr="00800DB6" w:rsidRDefault="00562D75" w:rsidP="00E71D67">
            <w:pPr>
              <w:pStyle w:val="TableAshurst"/>
              <w:rPr>
                <w:sz w:val="24"/>
              </w:rPr>
            </w:pPr>
            <w:r w:rsidRPr="00800DB6">
              <w:rPr>
                <w:sz w:val="24"/>
              </w:rPr>
              <w:t xml:space="preserve">Contractual documents </w:t>
            </w:r>
          </w:p>
        </w:tc>
        <w:tc>
          <w:tcPr>
            <w:tcW w:w="2254" w:type="dxa"/>
          </w:tcPr>
          <w:p w14:paraId="7FB39877" w14:textId="77777777" w:rsidR="00562D75" w:rsidRPr="00800DB6" w:rsidRDefault="00562D75" w:rsidP="00E71D67">
            <w:pPr>
              <w:pStyle w:val="TableAshurst"/>
              <w:rPr>
                <w:sz w:val="24"/>
              </w:rPr>
            </w:pPr>
            <w:r w:rsidRPr="00800DB6">
              <w:rPr>
                <w:sz w:val="24"/>
              </w:rPr>
              <w:t xml:space="preserve">Contract period plus 6 years (12 years for </w:t>
            </w:r>
            <w:r w:rsidRPr="00800DB6">
              <w:rPr>
                <w:sz w:val="24"/>
              </w:rPr>
              <w:lastRenderedPageBreak/>
              <w:t>contracts executed as a deed).</w:t>
            </w:r>
          </w:p>
        </w:tc>
        <w:tc>
          <w:tcPr>
            <w:tcW w:w="2254" w:type="dxa"/>
          </w:tcPr>
          <w:p w14:paraId="27ED063E" w14:textId="77777777" w:rsidR="00562D75" w:rsidRPr="00800DB6" w:rsidRDefault="00562D75" w:rsidP="00E71D67">
            <w:pPr>
              <w:pStyle w:val="TableAshurst"/>
              <w:rPr>
                <w:sz w:val="24"/>
              </w:rPr>
            </w:pPr>
            <w:r w:rsidRPr="00800DB6">
              <w:rPr>
                <w:sz w:val="24"/>
              </w:rPr>
              <w:lastRenderedPageBreak/>
              <w:t>Limitation period</w:t>
            </w:r>
          </w:p>
        </w:tc>
        <w:tc>
          <w:tcPr>
            <w:tcW w:w="2255" w:type="dxa"/>
          </w:tcPr>
          <w:p w14:paraId="4B15397C" w14:textId="77777777" w:rsidR="00562D75" w:rsidRPr="00800DB6" w:rsidRDefault="00562D75" w:rsidP="00E71D67">
            <w:pPr>
              <w:pStyle w:val="TableAshurst"/>
              <w:rPr>
                <w:sz w:val="24"/>
              </w:rPr>
            </w:pPr>
          </w:p>
        </w:tc>
      </w:tr>
    </w:tbl>
    <w:p w14:paraId="48728D31" w14:textId="77777777" w:rsidR="00562D75" w:rsidRPr="00326C9C" w:rsidRDefault="00562D75" w:rsidP="00562D75">
      <w:pPr>
        <w:pStyle w:val="StandardAshurst"/>
        <w:rPr>
          <w:szCs w:val="18"/>
        </w:rPr>
      </w:pPr>
    </w:p>
    <w:p w14:paraId="6D9F7C18" w14:textId="77777777" w:rsidR="00562D75" w:rsidRPr="00800DB6" w:rsidRDefault="00562D75" w:rsidP="00562D75">
      <w:pPr>
        <w:pStyle w:val="AltSH1Ashurst"/>
        <w:tabs>
          <w:tab w:val="clear" w:pos="360"/>
          <w:tab w:val="num" w:pos="782"/>
        </w:tabs>
        <w:ind w:left="782" w:hanging="782"/>
        <w:rPr>
          <w:b/>
          <w:bCs/>
          <w:sz w:val="24"/>
        </w:rPr>
      </w:pPr>
      <w:bookmarkStart w:id="75" w:name="_Toc95994286"/>
      <w:r w:rsidRPr="00800DB6">
        <w:rPr>
          <w:b/>
          <w:bCs/>
          <w:sz w:val="24"/>
        </w:rPr>
        <w:t>Legal Records</w:t>
      </w:r>
      <w:bookmarkEnd w:id="75"/>
    </w:p>
    <w:tbl>
      <w:tblPr>
        <w:tblStyle w:val="TableGrid"/>
        <w:tblW w:w="0" w:type="auto"/>
        <w:tblLook w:val="04A0" w:firstRow="1" w:lastRow="0" w:firstColumn="1" w:lastColumn="0" w:noHBand="0" w:noVBand="1"/>
      </w:tblPr>
      <w:tblGrid>
        <w:gridCol w:w="2254"/>
        <w:gridCol w:w="2254"/>
        <w:gridCol w:w="2254"/>
        <w:gridCol w:w="2255"/>
      </w:tblGrid>
      <w:tr w:rsidR="00562D75" w:rsidRPr="00800DB6" w14:paraId="7419543C" w14:textId="77777777" w:rsidTr="00E71D67">
        <w:trPr>
          <w:tblHeader/>
        </w:trPr>
        <w:tc>
          <w:tcPr>
            <w:tcW w:w="2254" w:type="dxa"/>
            <w:shd w:val="clear" w:color="auto" w:fill="BFBFBF" w:themeFill="background1" w:themeFillShade="BF"/>
          </w:tcPr>
          <w:p w14:paraId="1A68A91F" w14:textId="77777777" w:rsidR="00562D75" w:rsidRPr="00800DB6" w:rsidRDefault="00562D75" w:rsidP="00E71D67">
            <w:pPr>
              <w:pStyle w:val="TableAshurst"/>
              <w:rPr>
                <w:b/>
                <w:bCs/>
                <w:sz w:val="24"/>
              </w:rPr>
            </w:pPr>
            <w:r w:rsidRPr="00800DB6">
              <w:rPr>
                <w:b/>
                <w:bCs/>
                <w:sz w:val="24"/>
              </w:rPr>
              <w:t>TYPE OF DATA</w:t>
            </w:r>
          </w:p>
        </w:tc>
        <w:tc>
          <w:tcPr>
            <w:tcW w:w="2254" w:type="dxa"/>
            <w:shd w:val="clear" w:color="auto" w:fill="BFBFBF" w:themeFill="background1" w:themeFillShade="BF"/>
          </w:tcPr>
          <w:p w14:paraId="3C2CBC3D" w14:textId="77777777" w:rsidR="00562D75" w:rsidRPr="00800DB6" w:rsidRDefault="00562D75" w:rsidP="00E71D67">
            <w:pPr>
              <w:pStyle w:val="TableAshurst"/>
              <w:rPr>
                <w:b/>
                <w:bCs/>
                <w:sz w:val="24"/>
              </w:rPr>
            </w:pPr>
            <w:r w:rsidRPr="00800DB6">
              <w:rPr>
                <w:b/>
                <w:bCs/>
                <w:sz w:val="24"/>
              </w:rPr>
              <w:t>RETENTION PERIOD</w:t>
            </w:r>
          </w:p>
        </w:tc>
        <w:tc>
          <w:tcPr>
            <w:tcW w:w="2254" w:type="dxa"/>
            <w:shd w:val="clear" w:color="auto" w:fill="BFBFBF" w:themeFill="background1" w:themeFillShade="BF"/>
          </w:tcPr>
          <w:p w14:paraId="1B3E4FEC" w14:textId="77777777" w:rsidR="00562D75" w:rsidRPr="00800DB6" w:rsidRDefault="00562D75" w:rsidP="00E71D67">
            <w:pPr>
              <w:pStyle w:val="TableAshurst"/>
              <w:rPr>
                <w:b/>
                <w:bCs/>
                <w:sz w:val="24"/>
              </w:rPr>
            </w:pPr>
            <w:r w:rsidRPr="00800DB6">
              <w:rPr>
                <w:b/>
                <w:bCs/>
                <w:sz w:val="24"/>
              </w:rPr>
              <w:t>REASON</w:t>
            </w:r>
          </w:p>
        </w:tc>
        <w:tc>
          <w:tcPr>
            <w:tcW w:w="2255" w:type="dxa"/>
            <w:shd w:val="clear" w:color="auto" w:fill="BFBFBF" w:themeFill="background1" w:themeFillShade="BF"/>
          </w:tcPr>
          <w:p w14:paraId="408CC975" w14:textId="77777777" w:rsidR="00562D75" w:rsidRPr="00800DB6" w:rsidRDefault="00562D75" w:rsidP="00E71D67">
            <w:pPr>
              <w:pStyle w:val="TableAshurst"/>
              <w:rPr>
                <w:b/>
                <w:bCs/>
                <w:sz w:val="24"/>
              </w:rPr>
            </w:pPr>
            <w:r w:rsidRPr="00800DB6">
              <w:rPr>
                <w:b/>
                <w:bCs/>
                <w:sz w:val="24"/>
              </w:rPr>
              <w:t>COMMENTS</w:t>
            </w:r>
          </w:p>
        </w:tc>
      </w:tr>
      <w:tr w:rsidR="00562D75" w:rsidRPr="00800DB6" w14:paraId="7C04EC9B" w14:textId="77777777" w:rsidTr="00E71D67">
        <w:tc>
          <w:tcPr>
            <w:tcW w:w="2254" w:type="dxa"/>
          </w:tcPr>
          <w:p w14:paraId="0AC16D9F" w14:textId="77777777" w:rsidR="00562D75" w:rsidRPr="00800DB6" w:rsidRDefault="00562D75" w:rsidP="00E71D67">
            <w:pPr>
              <w:pStyle w:val="TableAshurst"/>
              <w:rPr>
                <w:sz w:val="24"/>
              </w:rPr>
            </w:pPr>
            <w:r w:rsidRPr="00800DB6">
              <w:rPr>
                <w:sz w:val="24"/>
              </w:rPr>
              <w:t>Legal advice and opinions (non-litigation).</w:t>
            </w:r>
          </w:p>
        </w:tc>
        <w:tc>
          <w:tcPr>
            <w:tcW w:w="2254" w:type="dxa"/>
          </w:tcPr>
          <w:p w14:paraId="39972EED" w14:textId="77777777" w:rsidR="00562D75" w:rsidRPr="00800DB6" w:rsidRDefault="00562D75" w:rsidP="00E71D67">
            <w:pPr>
              <w:pStyle w:val="TableAshurst"/>
              <w:rPr>
                <w:sz w:val="24"/>
              </w:rPr>
            </w:pPr>
            <w:r w:rsidRPr="00800DB6">
              <w:rPr>
                <w:sz w:val="24"/>
              </w:rPr>
              <w:t>6 years after life of the service or matter the advice relates to</w:t>
            </w:r>
          </w:p>
        </w:tc>
        <w:tc>
          <w:tcPr>
            <w:tcW w:w="2254" w:type="dxa"/>
          </w:tcPr>
          <w:p w14:paraId="77EFFC7B" w14:textId="77777777" w:rsidR="00562D75" w:rsidRPr="00800DB6" w:rsidRDefault="00562D75" w:rsidP="00E71D67">
            <w:pPr>
              <w:pStyle w:val="TableAshurst"/>
              <w:rPr>
                <w:sz w:val="24"/>
              </w:rPr>
            </w:pPr>
            <w:r w:rsidRPr="00800DB6">
              <w:rPr>
                <w:sz w:val="24"/>
              </w:rPr>
              <w:t>Business need</w:t>
            </w:r>
          </w:p>
        </w:tc>
        <w:tc>
          <w:tcPr>
            <w:tcW w:w="2255" w:type="dxa"/>
          </w:tcPr>
          <w:p w14:paraId="4CB5F857" w14:textId="77777777" w:rsidR="00562D75" w:rsidRPr="00800DB6" w:rsidRDefault="00562D75" w:rsidP="00E71D67">
            <w:pPr>
              <w:pStyle w:val="TableAshurst"/>
              <w:rPr>
                <w:sz w:val="24"/>
              </w:rPr>
            </w:pPr>
          </w:p>
        </w:tc>
      </w:tr>
      <w:tr w:rsidR="00562D75" w:rsidRPr="00800DB6" w14:paraId="310A75D0" w14:textId="77777777" w:rsidTr="00E71D67">
        <w:tc>
          <w:tcPr>
            <w:tcW w:w="2254" w:type="dxa"/>
          </w:tcPr>
          <w:p w14:paraId="63F5EFB1" w14:textId="77777777" w:rsidR="00562D75" w:rsidRPr="00800DB6" w:rsidRDefault="00562D75" w:rsidP="00E71D67">
            <w:pPr>
              <w:pStyle w:val="TableAshurst"/>
              <w:rPr>
                <w:sz w:val="24"/>
              </w:rPr>
            </w:pPr>
            <w:r w:rsidRPr="00800DB6">
              <w:rPr>
                <w:sz w:val="24"/>
              </w:rPr>
              <w:t>Legal advice and other records relating to specific litigation or claim.</w:t>
            </w:r>
          </w:p>
        </w:tc>
        <w:tc>
          <w:tcPr>
            <w:tcW w:w="2254" w:type="dxa"/>
          </w:tcPr>
          <w:p w14:paraId="6CF93D07" w14:textId="77777777" w:rsidR="00562D75" w:rsidRPr="00800DB6" w:rsidRDefault="00562D75" w:rsidP="00E71D67">
            <w:pPr>
              <w:pStyle w:val="TableAshurst"/>
              <w:rPr>
                <w:sz w:val="24"/>
              </w:rPr>
            </w:pPr>
            <w:r w:rsidRPr="00800DB6">
              <w:rPr>
                <w:sz w:val="24"/>
              </w:rPr>
              <w:t>6 years from settlement or withdrawal of claim</w:t>
            </w:r>
          </w:p>
        </w:tc>
        <w:tc>
          <w:tcPr>
            <w:tcW w:w="2254" w:type="dxa"/>
          </w:tcPr>
          <w:p w14:paraId="30A72CAE" w14:textId="77777777" w:rsidR="00562D75" w:rsidRPr="00800DB6" w:rsidRDefault="00562D75" w:rsidP="00E71D67">
            <w:pPr>
              <w:pStyle w:val="TableAshurst"/>
              <w:rPr>
                <w:sz w:val="24"/>
              </w:rPr>
            </w:pPr>
            <w:r w:rsidRPr="00800DB6">
              <w:rPr>
                <w:sz w:val="24"/>
              </w:rPr>
              <w:t>Limitation period</w:t>
            </w:r>
          </w:p>
        </w:tc>
        <w:tc>
          <w:tcPr>
            <w:tcW w:w="2255" w:type="dxa"/>
          </w:tcPr>
          <w:p w14:paraId="1869E1DC" w14:textId="77777777" w:rsidR="00562D75" w:rsidRPr="00800DB6" w:rsidRDefault="00562D75" w:rsidP="00E71D67">
            <w:pPr>
              <w:pStyle w:val="TableAshurst"/>
              <w:rPr>
                <w:sz w:val="24"/>
              </w:rPr>
            </w:pPr>
          </w:p>
        </w:tc>
      </w:tr>
      <w:tr w:rsidR="00562D75" w:rsidRPr="00800DB6" w14:paraId="637E4BAF" w14:textId="77777777" w:rsidTr="00E71D67">
        <w:tc>
          <w:tcPr>
            <w:tcW w:w="2254" w:type="dxa"/>
          </w:tcPr>
          <w:p w14:paraId="79566B93" w14:textId="77777777" w:rsidR="00562D75" w:rsidRPr="00800DB6" w:rsidRDefault="00562D75" w:rsidP="00E71D67">
            <w:pPr>
              <w:pStyle w:val="TableAshurst"/>
              <w:rPr>
                <w:sz w:val="24"/>
              </w:rPr>
            </w:pPr>
            <w:r w:rsidRPr="00800DB6">
              <w:rPr>
                <w:sz w:val="24"/>
              </w:rPr>
              <w:t>Data subject rights requests</w:t>
            </w:r>
          </w:p>
        </w:tc>
        <w:tc>
          <w:tcPr>
            <w:tcW w:w="2254" w:type="dxa"/>
          </w:tcPr>
          <w:p w14:paraId="0369DD64" w14:textId="77777777" w:rsidR="00562D75" w:rsidRPr="00800DB6" w:rsidRDefault="00562D75" w:rsidP="00E71D67">
            <w:pPr>
              <w:pStyle w:val="TableAshurst"/>
              <w:rPr>
                <w:sz w:val="24"/>
              </w:rPr>
            </w:pPr>
            <w:r w:rsidRPr="00800DB6">
              <w:rPr>
                <w:sz w:val="24"/>
              </w:rPr>
              <w:t>6 years from closure of request</w:t>
            </w:r>
          </w:p>
        </w:tc>
        <w:tc>
          <w:tcPr>
            <w:tcW w:w="2254" w:type="dxa"/>
          </w:tcPr>
          <w:p w14:paraId="0F5F09E4" w14:textId="77777777" w:rsidR="00562D75" w:rsidRPr="00800DB6" w:rsidRDefault="00562D75" w:rsidP="00E71D67">
            <w:pPr>
              <w:pStyle w:val="TableAshurst"/>
              <w:rPr>
                <w:sz w:val="24"/>
              </w:rPr>
            </w:pPr>
            <w:r w:rsidRPr="00800DB6">
              <w:rPr>
                <w:sz w:val="24"/>
              </w:rPr>
              <w:t>Limitation period</w:t>
            </w:r>
          </w:p>
        </w:tc>
        <w:tc>
          <w:tcPr>
            <w:tcW w:w="2255" w:type="dxa"/>
          </w:tcPr>
          <w:p w14:paraId="4C0B2B05" w14:textId="77777777" w:rsidR="00562D75" w:rsidRPr="00800DB6" w:rsidRDefault="00562D75" w:rsidP="00E71D67">
            <w:pPr>
              <w:pStyle w:val="TableAshurst"/>
              <w:rPr>
                <w:sz w:val="24"/>
              </w:rPr>
            </w:pPr>
          </w:p>
        </w:tc>
      </w:tr>
      <w:tr w:rsidR="00562D75" w:rsidRPr="00800DB6" w14:paraId="18BE94AA" w14:textId="77777777" w:rsidTr="00E71D67">
        <w:tc>
          <w:tcPr>
            <w:tcW w:w="2254" w:type="dxa"/>
          </w:tcPr>
          <w:p w14:paraId="7F2A75DA" w14:textId="77777777" w:rsidR="00562D75" w:rsidRPr="00800DB6" w:rsidRDefault="00562D75" w:rsidP="00E71D67">
            <w:pPr>
              <w:pStyle w:val="TableAshurst"/>
              <w:rPr>
                <w:sz w:val="24"/>
              </w:rPr>
            </w:pPr>
            <w:r w:rsidRPr="00800DB6">
              <w:rPr>
                <w:sz w:val="24"/>
              </w:rPr>
              <w:t>Previous versions of policies, including IT policy, privacy policy, retention policy etc.</w:t>
            </w:r>
          </w:p>
        </w:tc>
        <w:tc>
          <w:tcPr>
            <w:tcW w:w="2254" w:type="dxa"/>
          </w:tcPr>
          <w:p w14:paraId="1AF82103" w14:textId="77777777" w:rsidR="00562D75" w:rsidRPr="00800DB6" w:rsidRDefault="00562D75" w:rsidP="00E71D67">
            <w:pPr>
              <w:pStyle w:val="TableAshurst"/>
              <w:rPr>
                <w:sz w:val="24"/>
              </w:rPr>
            </w:pPr>
            <w:r w:rsidRPr="00800DB6">
              <w:rPr>
                <w:sz w:val="24"/>
              </w:rPr>
              <w:t>6 years form being superseded</w:t>
            </w:r>
          </w:p>
        </w:tc>
        <w:tc>
          <w:tcPr>
            <w:tcW w:w="2254" w:type="dxa"/>
          </w:tcPr>
          <w:p w14:paraId="3C172A76" w14:textId="77777777" w:rsidR="00562D75" w:rsidRPr="00800DB6" w:rsidRDefault="00562D75" w:rsidP="00E71D67">
            <w:pPr>
              <w:pStyle w:val="TableAshurst"/>
              <w:rPr>
                <w:sz w:val="24"/>
              </w:rPr>
            </w:pPr>
            <w:r w:rsidRPr="00800DB6">
              <w:rPr>
                <w:sz w:val="24"/>
              </w:rPr>
              <w:t>Business need and limitation period in the event of a related claim</w:t>
            </w:r>
          </w:p>
        </w:tc>
        <w:tc>
          <w:tcPr>
            <w:tcW w:w="2255" w:type="dxa"/>
          </w:tcPr>
          <w:p w14:paraId="5FC4B773" w14:textId="77777777" w:rsidR="00562D75" w:rsidRPr="00800DB6" w:rsidRDefault="00562D75" w:rsidP="00E71D67">
            <w:pPr>
              <w:pStyle w:val="TableAshurst"/>
              <w:rPr>
                <w:sz w:val="24"/>
              </w:rPr>
            </w:pPr>
          </w:p>
        </w:tc>
      </w:tr>
      <w:tr w:rsidR="00562D75" w:rsidRPr="00800DB6" w14:paraId="6C68EFE2" w14:textId="77777777" w:rsidTr="00E71D67">
        <w:tc>
          <w:tcPr>
            <w:tcW w:w="2254" w:type="dxa"/>
          </w:tcPr>
          <w:p w14:paraId="625A0816" w14:textId="77777777" w:rsidR="00562D75" w:rsidRPr="00800DB6" w:rsidRDefault="00562D75" w:rsidP="00E71D67">
            <w:pPr>
              <w:pStyle w:val="TableAshurst"/>
              <w:rPr>
                <w:sz w:val="24"/>
              </w:rPr>
            </w:pPr>
            <w:r w:rsidRPr="00800DB6">
              <w:rPr>
                <w:sz w:val="24"/>
              </w:rPr>
              <w:t>Monitoring and investigation requests</w:t>
            </w:r>
          </w:p>
        </w:tc>
        <w:tc>
          <w:tcPr>
            <w:tcW w:w="2254" w:type="dxa"/>
          </w:tcPr>
          <w:p w14:paraId="32F51507" w14:textId="77777777" w:rsidR="00562D75" w:rsidRPr="00800DB6" w:rsidRDefault="00562D75" w:rsidP="00E71D67">
            <w:pPr>
              <w:pStyle w:val="TableAshurst"/>
              <w:rPr>
                <w:sz w:val="24"/>
              </w:rPr>
            </w:pPr>
            <w:r w:rsidRPr="00800DB6">
              <w:rPr>
                <w:sz w:val="24"/>
              </w:rPr>
              <w:t>6 years from closure of investigation</w:t>
            </w:r>
          </w:p>
          <w:p w14:paraId="7F3469A2" w14:textId="77777777" w:rsidR="00562D75" w:rsidRPr="00800DB6" w:rsidRDefault="00562D75" w:rsidP="00E71D67">
            <w:pPr>
              <w:pStyle w:val="TableAshurst"/>
              <w:rPr>
                <w:sz w:val="24"/>
              </w:rPr>
            </w:pPr>
          </w:p>
        </w:tc>
        <w:tc>
          <w:tcPr>
            <w:tcW w:w="2254" w:type="dxa"/>
          </w:tcPr>
          <w:p w14:paraId="18C55F9E" w14:textId="77777777" w:rsidR="00562D75" w:rsidRPr="00800DB6" w:rsidRDefault="00562D75" w:rsidP="00E71D67">
            <w:pPr>
              <w:pStyle w:val="TableAshurst"/>
              <w:rPr>
                <w:sz w:val="24"/>
              </w:rPr>
            </w:pPr>
            <w:r w:rsidRPr="00800DB6">
              <w:rPr>
                <w:sz w:val="24"/>
              </w:rPr>
              <w:t>Limitation period</w:t>
            </w:r>
          </w:p>
        </w:tc>
        <w:tc>
          <w:tcPr>
            <w:tcW w:w="2255" w:type="dxa"/>
          </w:tcPr>
          <w:p w14:paraId="66F1FC4C" w14:textId="77777777" w:rsidR="00562D75" w:rsidRPr="00800DB6" w:rsidRDefault="00562D75" w:rsidP="00E71D67">
            <w:pPr>
              <w:pStyle w:val="TableAshurst"/>
              <w:rPr>
                <w:sz w:val="24"/>
              </w:rPr>
            </w:pPr>
          </w:p>
        </w:tc>
      </w:tr>
      <w:tr w:rsidR="00562D75" w:rsidRPr="00800DB6" w14:paraId="65B14BAD" w14:textId="77777777" w:rsidTr="00E71D67">
        <w:tc>
          <w:tcPr>
            <w:tcW w:w="2254" w:type="dxa"/>
          </w:tcPr>
          <w:p w14:paraId="10C7B01C" w14:textId="77777777" w:rsidR="00562D75" w:rsidRPr="00800DB6" w:rsidRDefault="00562D75" w:rsidP="00E71D67">
            <w:pPr>
              <w:pStyle w:val="TableAshurst"/>
              <w:rPr>
                <w:sz w:val="24"/>
              </w:rPr>
            </w:pPr>
            <w:r w:rsidRPr="00800DB6">
              <w:rPr>
                <w:sz w:val="24"/>
              </w:rPr>
              <w:t>Insurance claims</w:t>
            </w:r>
          </w:p>
        </w:tc>
        <w:tc>
          <w:tcPr>
            <w:tcW w:w="2254" w:type="dxa"/>
          </w:tcPr>
          <w:p w14:paraId="57BBD127" w14:textId="77777777" w:rsidR="00562D75" w:rsidRPr="00800DB6" w:rsidRDefault="00562D75" w:rsidP="00E71D67">
            <w:pPr>
              <w:pStyle w:val="TableAshurst"/>
              <w:rPr>
                <w:sz w:val="24"/>
              </w:rPr>
            </w:pPr>
            <w:r w:rsidRPr="00800DB6">
              <w:rPr>
                <w:sz w:val="24"/>
              </w:rPr>
              <w:t>3 years after settlement</w:t>
            </w:r>
          </w:p>
        </w:tc>
        <w:tc>
          <w:tcPr>
            <w:tcW w:w="2254" w:type="dxa"/>
          </w:tcPr>
          <w:p w14:paraId="5B539ABC" w14:textId="77777777" w:rsidR="00562D75" w:rsidRPr="00800DB6" w:rsidRDefault="00562D75" w:rsidP="00E71D67">
            <w:pPr>
              <w:pStyle w:val="TableAshurst"/>
              <w:rPr>
                <w:sz w:val="24"/>
              </w:rPr>
            </w:pPr>
            <w:r w:rsidRPr="00800DB6">
              <w:rPr>
                <w:sz w:val="24"/>
              </w:rPr>
              <w:t>Limitation period</w:t>
            </w:r>
          </w:p>
        </w:tc>
        <w:tc>
          <w:tcPr>
            <w:tcW w:w="2255" w:type="dxa"/>
          </w:tcPr>
          <w:p w14:paraId="316408C5" w14:textId="77777777" w:rsidR="00562D75" w:rsidRPr="00800DB6" w:rsidRDefault="00562D75" w:rsidP="00E71D67">
            <w:pPr>
              <w:pStyle w:val="TableAshurst"/>
              <w:rPr>
                <w:sz w:val="24"/>
              </w:rPr>
            </w:pPr>
          </w:p>
        </w:tc>
      </w:tr>
    </w:tbl>
    <w:p w14:paraId="5DB10B14" w14:textId="77777777" w:rsidR="00562D75" w:rsidRPr="00326C9C" w:rsidRDefault="00562D75" w:rsidP="00562D75">
      <w:pPr>
        <w:pStyle w:val="NormalAshurst"/>
        <w:rPr>
          <w:szCs w:val="18"/>
        </w:rPr>
      </w:pPr>
    </w:p>
    <w:p w14:paraId="529F1676" w14:textId="77777777" w:rsidR="00486E84" w:rsidRPr="00486E84" w:rsidRDefault="00486E84" w:rsidP="00767763">
      <w:pPr>
        <w:rPr>
          <w:rFonts w:cstheme="minorHAnsi"/>
          <w:szCs w:val="24"/>
        </w:rPr>
      </w:pPr>
    </w:p>
    <w:sectPr w:rsidR="00486E84" w:rsidRPr="00486E84" w:rsidSect="00AB372E">
      <w:headerReference w:type="default" r:id="rId16"/>
      <w:headerReference w:type="first" r:id="rId17"/>
      <w:footerReference w:type="first" r:id="rId18"/>
      <w:pgSz w:w="11906" w:h="16838" w:code="9"/>
      <w:pgMar w:top="1134" w:right="1134" w:bottom="1134" w:left="1440"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EC7E" w14:textId="77777777" w:rsidR="001D3CB4" w:rsidRDefault="001D3CB4" w:rsidP="005E5CEC">
      <w:pPr>
        <w:spacing w:line="240" w:lineRule="auto"/>
      </w:pPr>
      <w:r>
        <w:separator/>
      </w:r>
    </w:p>
  </w:endnote>
  <w:endnote w:type="continuationSeparator" w:id="0">
    <w:p w14:paraId="56819E1C" w14:textId="77777777" w:rsidR="001D3CB4" w:rsidRDefault="001D3CB4" w:rsidP="005E5CEC">
      <w:pPr>
        <w:spacing w:line="240" w:lineRule="auto"/>
      </w:pPr>
      <w:r>
        <w:continuationSeparator/>
      </w:r>
    </w:p>
  </w:endnote>
  <w:endnote w:type="continuationNotice" w:id="1">
    <w:p w14:paraId="77BC6B65" w14:textId="77777777" w:rsidR="001D3CB4" w:rsidRDefault="001D3C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862828"/>
      <w:docPartObj>
        <w:docPartGallery w:val="Page Numbers (Bottom of Page)"/>
        <w:docPartUnique/>
      </w:docPartObj>
    </w:sdtPr>
    <w:sdtEndPr>
      <w:rPr>
        <w:noProof/>
      </w:rPr>
    </w:sdtEndPr>
    <w:sdtContent>
      <w:p w14:paraId="6322C2AB" w14:textId="77777777" w:rsidR="00443C35" w:rsidRDefault="00443C35" w:rsidP="00443C35">
        <w:pPr>
          <w:pStyle w:val="Footer"/>
          <w:tabs>
            <w:tab w:val="left" w:pos="4515"/>
          </w:tabs>
        </w:pPr>
        <w:r>
          <w:t>Records Management Procedure and Retention Policy (IMS ID 2448)</w:t>
        </w:r>
      </w:p>
      <w:p w14:paraId="1CD69624" w14:textId="47930C3D" w:rsidR="00C02E89" w:rsidRDefault="00C02E89" w:rsidP="00443C35">
        <w:pPr>
          <w:pStyle w:val="Footer"/>
          <w:tabs>
            <w:tab w:val="left" w:pos="4515"/>
          </w:tabs>
        </w:pPr>
        <w:r w:rsidRPr="00DF21CD">
          <w:t>East West Rail</w:t>
        </w:r>
        <w:r>
          <w:t>way</w:t>
        </w:r>
        <w:r w:rsidRPr="00DF21CD">
          <w:t xml:space="preserve"> Company</w:t>
        </w:r>
        <w:r>
          <w:t xml:space="preserve">                                             </w:t>
        </w:r>
        <w:r>
          <w:tab/>
        </w:r>
        <w:sdt>
          <w:sdtPr>
            <w:rPr>
              <w:rFonts w:cs="Times New Roman"/>
            </w:rPr>
            <w:id w:val="46188418"/>
            <w:docPartObj>
              <w:docPartGallery w:val="Page Numbers (Top of Page)"/>
              <w:docPartUnique/>
            </w:docPartObj>
          </w:sdtPr>
          <w:sdtEndPr/>
          <w:sdtContent>
            <w:r w:rsidR="002B33F8" w:rsidRPr="00774177">
              <w:rPr>
                <w:rFonts w:cs="Times New Roman"/>
              </w:rPr>
              <w:t xml:space="preserve">Page </w:t>
            </w:r>
            <w:r w:rsidR="002B33F8" w:rsidRPr="00774177">
              <w:rPr>
                <w:rFonts w:cs="Times New Roman"/>
                <w:szCs w:val="24"/>
              </w:rPr>
              <w:fldChar w:fldCharType="begin"/>
            </w:r>
            <w:r w:rsidR="002B33F8" w:rsidRPr="00774177">
              <w:rPr>
                <w:rFonts w:cs="Times New Roman"/>
              </w:rPr>
              <w:instrText xml:space="preserve"> PAGE </w:instrText>
            </w:r>
            <w:r w:rsidR="002B33F8" w:rsidRPr="00774177">
              <w:rPr>
                <w:rFonts w:cs="Times New Roman"/>
                <w:szCs w:val="24"/>
              </w:rPr>
              <w:fldChar w:fldCharType="separate"/>
            </w:r>
            <w:r w:rsidR="002B33F8">
              <w:rPr>
                <w:rFonts w:cs="Times New Roman"/>
                <w:szCs w:val="24"/>
              </w:rPr>
              <w:t>2</w:t>
            </w:r>
            <w:r w:rsidR="002B33F8" w:rsidRPr="00774177">
              <w:rPr>
                <w:rFonts w:cs="Times New Roman"/>
                <w:szCs w:val="24"/>
              </w:rPr>
              <w:fldChar w:fldCharType="end"/>
            </w:r>
            <w:r w:rsidR="002B33F8" w:rsidRPr="00774177">
              <w:rPr>
                <w:rFonts w:cs="Times New Roman"/>
              </w:rPr>
              <w:t xml:space="preserve"> of </w:t>
            </w:r>
            <w:r w:rsidR="002B33F8" w:rsidRPr="00774177">
              <w:rPr>
                <w:rFonts w:cs="Times New Roman"/>
                <w:szCs w:val="24"/>
              </w:rPr>
              <w:fldChar w:fldCharType="begin"/>
            </w:r>
            <w:r w:rsidR="002B33F8" w:rsidRPr="00774177">
              <w:rPr>
                <w:rFonts w:cs="Times New Roman"/>
              </w:rPr>
              <w:instrText xml:space="preserve"> NUMPAGES  </w:instrText>
            </w:r>
            <w:r w:rsidR="002B33F8" w:rsidRPr="00774177">
              <w:rPr>
                <w:rFonts w:cs="Times New Roman"/>
                <w:szCs w:val="24"/>
              </w:rPr>
              <w:fldChar w:fldCharType="separate"/>
            </w:r>
            <w:r w:rsidR="002B33F8">
              <w:rPr>
                <w:rFonts w:cs="Times New Roman"/>
                <w:szCs w:val="24"/>
              </w:rPr>
              <w:t>6</w:t>
            </w:r>
            <w:r w:rsidR="002B33F8" w:rsidRPr="00774177">
              <w:rPr>
                <w:rFonts w:cs="Times New Roman"/>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203172"/>
      <w:docPartObj>
        <w:docPartGallery w:val="Page Numbers (Bottom of Page)"/>
        <w:docPartUnique/>
      </w:docPartObj>
    </w:sdtPr>
    <w:sdtEndPr>
      <w:rPr>
        <w:noProof/>
        <w:szCs w:val="20"/>
      </w:rPr>
    </w:sdtEndPr>
    <w:sdtContent>
      <w:p w14:paraId="13AC9351" w14:textId="77777777" w:rsidR="00263220" w:rsidRPr="005B70C4" w:rsidRDefault="00263220" w:rsidP="00263220">
        <w:pPr>
          <w:pStyle w:val="Footer"/>
          <w:rPr>
            <w:szCs w:val="20"/>
          </w:rPr>
        </w:pPr>
        <w:r w:rsidRPr="005B70C4">
          <w:rPr>
            <w:szCs w:val="20"/>
          </w:rPr>
          <w:t>For internal use only. This is a controlled document. Do not share this document with other parties without written authorisation from East West Railway Company.</w:t>
        </w:r>
      </w:p>
      <w:p w14:paraId="5E9C3C2D" w14:textId="77777777" w:rsidR="00263220" w:rsidRPr="005B70C4" w:rsidRDefault="00263220" w:rsidP="00263220">
        <w:pPr>
          <w:tabs>
            <w:tab w:val="center" w:pos="4680"/>
            <w:tab w:val="right" w:pos="9360"/>
          </w:tabs>
          <w:spacing w:line="240" w:lineRule="auto"/>
          <w:rPr>
            <w:rFonts w:eastAsiaTheme="minorEastAsia" w:cs="Times New Roman"/>
            <w:sz w:val="20"/>
            <w:szCs w:val="20"/>
            <w:lang w:val="en-US"/>
          </w:rPr>
        </w:pPr>
      </w:p>
      <w:p w14:paraId="2ABD7B91" w14:textId="77777777" w:rsidR="00263220" w:rsidRPr="005B70C4" w:rsidRDefault="00263220" w:rsidP="00263220">
        <w:pPr>
          <w:tabs>
            <w:tab w:val="center" w:pos="4680"/>
            <w:tab w:val="right" w:pos="9360"/>
          </w:tabs>
          <w:spacing w:line="240" w:lineRule="auto"/>
          <w:rPr>
            <w:rFonts w:eastAsiaTheme="minorEastAsia" w:cs="Times New Roman"/>
            <w:sz w:val="20"/>
            <w:szCs w:val="20"/>
            <w:lang w:val="en-US"/>
          </w:rPr>
        </w:pPr>
        <w:r w:rsidRPr="005B70C4">
          <w:rPr>
            <w:rFonts w:eastAsiaTheme="minorEastAsia" w:cs="Times New Roman"/>
            <w:sz w:val="20"/>
            <w:szCs w:val="20"/>
            <w:lang w:val="en-US"/>
          </w:rPr>
          <w:t>Current versions of IMS documents are accessed via the IMS portal. If this document is printed, shared or saved to another location, consult the IMS portal to check its status.</w:t>
        </w:r>
      </w:p>
      <w:p w14:paraId="37315E2F" w14:textId="0AADBAC9" w:rsidR="00C02E89" w:rsidRPr="005B70C4" w:rsidRDefault="00C02E89" w:rsidP="00263220">
        <w:pPr>
          <w:pStyle w:val="Footer"/>
          <w:rPr>
            <w:szCs w:val="20"/>
          </w:rPr>
        </w:pPr>
        <w:r w:rsidRPr="005B70C4">
          <w:rPr>
            <w:szCs w:val="20"/>
          </w:rPr>
          <w:tab/>
        </w:r>
        <w:sdt>
          <w:sdtPr>
            <w:rPr>
              <w:rFonts w:cs="Times New Roman"/>
            </w:rPr>
            <w:id w:val="-1093311332"/>
            <w:docPartObj>
              <w:docPartGallery w:val="Page Numbers (Top of Page)"/>
              <w:docPartUnique/>
            </w:docPartObj>
          </w:sdtPr>
          <w:sdtEndPr/>
          <w:sdtContent>
            <w:r w:rsidR="002B33F8" w:rsidRPr="00774177">
              <w:rPr>
                <w:rFonts w:cs="Times New Roman"/>
              </w:rPr>
              <w:t xml:space="preserve">Page </w:t>
            </w:r>
            <w:r w:rsidR="002B33F8" w:rsidRPr="00774177">
              <w:rPr>
                <w:rFonts w:cs="Times New Roman"/>
                <w:szCs w:val="24"/>
              </w:rPr>
              <w:fldChar w:fldCharType="begin"/>
            </w:r>
            <w:r w:rsidR="002B33F8" w:rsidRPr="00774177">
              <w:rPr>
                <w:rFonts w:cs="Times New Roman"/>
              </w:rPr>
              <w:instrText xml:space="preserve"> PAGE </w:instrText>
            </w:r>
            <w:r w:rsidR="002B33F8" w:rsidRPr="00774177">
              <w:rPr>
                <w:rFonts w:cs="Times New Roman"/>
                <w:szCs w:val="24"/>
              </w:rPr>
              <w:fldChar w:fldCharType="separate"/>
            </w:r>
            <w:r w:rsidR="002B33F8">
              <w:rPr>
                <w:rFonts w:cs="Times New Roman"/>
                <w:szCs w:val="24"/>
              </w:rPr>
              <w:t>2</w:t>
            </w:r>
            <w:r w:rsidR="002B33F8" w:rsidRPr="00774177">
              <w:rPr>
                <w:rFonts w:cs="Times New Roman"/>
                <w:szCs w:val="24"/>
              </w:rPr>
              <w:fldChar w:fldCharType="end"/>
            </w:r>
            <w:r w:rsidR="002B33F8" w:rsidRPr="00774177">
              <w:rPr>
                <w:rFonts w:cs="Times New Roman"/>
              </w:rPr>
              <w:t xml:space="preserve"> of </w:t>
            </w:r>
            <w:r w:rsidR="002B33F8" w:rsidRPr="00774177">
              <w:rPr>
                <w:rFonts w:cs="Times New Roman"/>
                <w:szCs w:val="24"/>
              </w:rPr>
              <w:fldChar w:fldCharType="begin"/>
            </w:r>
            <w:r w:rsidR="002B33F8" w:rsidRPr="00774177">
              <w:rPr>
                <w:rFonts w:cs="Times New Roman"/>
              </w:rPr>
              <w:instrText xml:space="preserve"> NUMPAGES  </w:instrText>
            </w:r>
            <w:r w:rsidR="002B33F8" w:rsidRPr="00774177">
              <w:rPr>
                <w:rFonts w:cs="Times New Roman"/>
                <w:szCs w:val="24"/>
              </w:rPr>
              <w:fldChar w:fldCharType="separate"/>
            </w:r>
            <w:r w:rsidR="002B33F8">
              <w:rPr>
                <w:rFonts w:cs="Times New Roman"/>
                <w:szCs w:val="24"/>
              </w:rPr>
              <w:t>6</w:t>
            </w:r>
            <w:r w:rsidR="002B33F8" w:rsidRPr="00774177">
              <w:rPr>
                <w:rFonts w:cs="Times New Roman"/>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6" w:name="_Hlk42870623" w:displacedByCustomXml="next"/>
  <w:sdt>
    <w:sdtPr>
      <w:id w:val="-656302705"/>
      <w:docPartObj>
        <w:docPartGallery w:val="Page Numbers (Bottom of Page)"/>
        <w:docPartUnique/>
      </w:docPartObj>
    </w:sdtPr>
    <w:sdtEndPr>
      <w:rPr>
        <w:noProof/>
      </w:rPr>
    </w:sdtEndPr>
    <w:sdtContent>
      <w:bookmarkEnd w:id="76" w:displacedByCustomXml="prev"/>
      <w:p w14:paraId="049FF8BA" w14:textId="3153FC18" w:rsidR="00C02E89" w:rsidRDefault="00443C35" w:rsidP="00D0381E">
        <w:pPr>
          <w:pStyle w:val="Footer"/>
          <w:tabs>
            <w:tab w:val="left" w:pos="4515"/>
          </w:tabs>
        </w:pPr>
        <w:r>
          <w:t>Records Management Procedure and Retention Policy (IMS ID 2448)</w:t>
        </w:r>
      </w:p>
      <w:p w14:paraId="7663B880" w14:textId="54D2B8F1" w:rsidR="00C02E89" w:rsidRPr="0094220C" w:rsidRDefault="00C02E89" w:rsidP="00D0381E">
        <w:pPr>
          <w:pStyle w:val="Footer"/>
          <w:tabs>
            <w:tab w:val="left" w:pos="4515"/>
          </w:tabs>
          <w:rPr>
            <w:noProof/>
          </w:rPr>
        </w:pPr>
        <w:r>
          <w:t xml:space="preserve">East West Railway Company                                           </w:t>
        </w:r>
        <w:r>
          <w:tab/>
        </w:r>
        <w:r>
          <w:tab/>
        </w:r>
        <w:sdt>
          <w:sdtPr>
            <w:rPr>
              <w:rFonts w:cs="Times New Roman"/>
            </w:rPr>
            <w:id w:val="219489724"/>
            <w:docPartObj>
              <w:docPartGallery w:val="Page Numbers (Top of Page)"/>
              <w:docPartUnique/>
            </w:docPartObj>
          </w:sdtPr>
          <w:sdtEndPr/>
          <w:sdtContent>
            <w:r w:rsidR="002B33F8" w:rsidRPr="00774177">
              <w:rPr>
                <w:rFonts w:cs="Times New Roman"/>
              </w:rPr>
              <w:t xml:space="preserve">Page </w:t>
            </w:r>
            <w:r w:rsidR="002B33F8" w:rsidRPr="00774177">
              <w:rPr>
                <w:rFonts w:cs="Times New Roman"/>
                <w:szCs w:val="24"/>
              </w:rPr>
              <w:fldChar w:fldCharType="begin"/>
            </w:r>
            <w:r w:rsidR="002B33F8" w:rsidRPr="00774177">
              <w:rPr>
                <w:rFonts w:cs="Times New Roman"/>
              </w:rPr>
              <w:instrText xml:space="preserve"> PAGE </w:instrText>
            </w:r>
            <w:r w:rsidR="002B33F8" w:rsidRPr="00774177">
              <w:rPr>
                <w:rFonts w:cs="Times New Roman"/>
                <w:szCs w:val="24"/>
              </w:rPr>
              <w:fldChar w:fldCharType="separate"/>
            </w:r>
            <w:r w:rsidR="002B33F8">
              <w:rPr>
                <w:rFonts w:cs="Times New Roman"/>
                <w:szCs w:val="24"/>
              </w:rPr>
              <w:t>2</w:t>
            </w:r>
            <w:r w:rsidR="002B33F8" w:rsidRPr="00774177">
              <w:rPr>
                <w:rFonts w:cs="Times New Roman"/>
                <w:szCs w:val="24"/>
              </w:rPr>
              <w:fldChar w:fldCharType="end"/>
            </w:r>
            <w:r w:rsidR="002B33F8" w:rsidRPr="00774177">
              <w:rPr>
                <w:rFonts w:cs="Times New Roman"/>
              </w:rPr>
              <w:t xml:space="preserve"> of </w:t>
            </w:r>
            <w:r w:rsidR="002B33F8" w:rsidRPr="00774177">
              <w:rPr>
                <w:rFonts w:cs="Times New Roman"/>
                <w:szCs w:val="24"/>
              </w:rPr>
              <w:fldChar w:fldCharType="begin"/>
            </w:r>
            <w:r w:rsidR="002B33F8" w:rsidRPr="00774177">
              <w:rPr>
                <w:rFonts w:cs="Times New Roman"/>
              </w:rPr>
              <w:instrText xml:space="preserve"> NUMPAGES  </w:instrText>
            </w:r>
            <w:r w:rsidR="002B33F8" w:rsidRPr="00774177">
              <w:rPr>
                <w:rFonts w:cs="Times New Roman"/>
                <w:szCs w:val="24"/>
              </w:rPr>
              <w:fldChar w:fldCharType="separate"/>
            </w:r>
            <w:r w:rsidR="002B33F8">
              <w:rPr>
                <w:rFonts w:cs="Times New Roman"/>
                <w:szCs w:val="24"/>
              </w:rPr>
              <w:t>6</w:t>
            </w:r>
            <w:r w:rsidR="002B33F8" w:rsidRPr="00774177">
              <w:rPr>
                <w:rFonts w:cs="Times New Roman"/>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DD5F" w14:textId="77777777" w:rsidR="001D3CB4" w:rsidRDefault="001D3CB4" w:rsidP="005E5CEC">
      <w:pPr>
        <w:spacing w:line="240" w:lineRule="auto"/>
      </w:pPr>
      <w:r>
        <w:separator/>
      </w:r>
    </w:p>
  </w:footnote>
  <w:footnote w:type="continuationSeparator" w:id="0">
    <w:p w14:paraId="1721B6AD" w14:textId="77777777" w:rsidR="001D3CB4" w:rsidRDefault="001D3CB4" w:rsidP="005E5CEC">
      <w:pPr>
        <w:spacing w:line="240" w:lineRule="auto"/>
      </w:pPr>
      <w:r>
        <w:continuationSeparator/>
      </w:r>
    </w:p>
  </w:footnote>
  <w:footnote w:type="continuationNotice" w:id="1">
    <w:p w14:paraId="0D71C867" w14:textId="77777777" w:rsidR="001D3CB4" w:rsidRDefault="001D3C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20B29DEC" w14:paraId="5AFA2BCA" w14:textId="77777777" w:rsidTr="20B29DEC">
      <w:tc>
        <w:tcPr>
          <w:tcW w:w="3213" w:type="dxa"/>
        </w:tcPr>
        <w:p w14:paraId="17295836" w14:textId="504A093B" w:rsidR="20B29DEC" w:rsidRDefault="20B29DEC" w:rsidP="20B29DEC">
          <w:pPr>
            <w:pStyle w:val="Header"/>
            <w:ind w:left="-115"/>
          </w:pPr>
        </w:p>
      </w:tc>
      <w:tc>
        <w:tcPr>
          <w:tcW w:w="3213" w:type="dxa"/>
        </w:tcPr>
        <w:p w14:paraId="00F967B2" w14:textId="3D08B86B" w:rsidR="20B29DEC" w:rsidRDefault="20B29DEC" w:rsidP="20B29DEC">
          <w:pPr>
            <w:pStyle w:val="Header"/>
            <w:jc w:val="center"/>
          </w:pPr>
        </w:p>
      </w:tc>
      <w:tc>
        <w:tcPr>
          <w:tcW w:w="3213" w:type="dxa"/>
        </w:tcPr>
        <w:p w14:paraId="50BB17C2" w14:textId="458B8D33" w:rsidR="20B29DEC" w:rsidRDefault="20B29DEC" w:rsidP="20B29DEC">
          <w:pPr>
            <w:pStyle w:val="Header"/>
            <w:ind w:right="-115"/>
            <w:jc w:val="right"/>
          </w:pPr>
        </w:p>
      </w:tc>
    </w:tr>
  </w:tbl>
  <w:p w14:paraId="0A7C54F7" w14:textId="2494FA35" w:rsidR="20B29DEC" w:rsidRDefault="20B29DEC" w:rsidP="20B29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357C" w14:textId="4CC22CA5" w:rsidR="00C02E89" w:rsidRDefault="00C02E89">
    <w:r>
      <w:rPr>
        <w:noProof/>
        <w:lang w:eastAsia="en-GB"/>
      </w:rPr>
      <w:drawing>
        <wp:anchor distT="0" distB="0" distL="114300" distR="114300" simplePos="0" relativeHeight="251658240" behindDoc="0" locked="0" layoutInCell="1" allowOverlap="1" wp14:anchorId="3E26BE84" wp14:editId="5289A6D6">
          <wp:simplePos x="0" y="0"/>
          <wp:positionH relativeFrom="margin">
            <wp:align>right</wp:align>
          </wp:positionH>
          <wp:positionV relativeFrom="paragraph">
            <wp:posOffset>104602</wp:posOffset>
          </wp:positionV>
          <wp:extent cx="1901190" cy="850265"/>
          <wp:effectExtent l="0" t="0" r="381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19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72"/>
    </w:tblGrid>
    <w:tr w:rsidR="00C02E89" w14:paraId="5B2A6254" w14:textId="77777777" w:rsidTr="0085544E">
      <w:trPr>
        <w:trHeight w:val="430"/>
      </w:trPr>
      <w:tc>
        <w:tcPr>
          <w:tcW w:w="1985" w:type="dxa"/>
        </w:tcPr>
        <w:p w14:paraId="72A049A5" w14:textId="3204763D" w:rsidR="00C02E89" w:rsidRPr="0085544E" w:rsidRDefault="00C02E89" w:rsidP="002D6052">
          <w:pPr>
            <w:pStyle w:val="Tableheading"/>
            <w:rPr>
              <w:rFonts w:asciiTheme="majorHAnsi" w:hAnsiTheme="majorHAnsi"/>
              <w:b w:val="0"/>
            </w:rPr>
          </w:pPr>
          <w:r w:rsidRPr="0085544E">
            <w:rPr>
              <w:rFonts w:asciiTheme="majorHAnsi" w:hAnsiTheme="majorHAnsi"/>
              <w:b w:val="0"/>
            </w:rPr>
            <w:t xml:space="preserve">Document </w:t>
          </w:r>
          <w:r w:rsidR="00263220">
            <w:rPr>
              <w:rFonts w:asciiTheme="majorHAnsi" w:hAnsiTheme="majorHAnsi"/>
              <w:b w:val="0"/>
            </w:rPr>
            <w:t>№</w:t>
          </w:r>
          <w:r w:rsidRPr="0085544E">
            <w:rPr>
              <w:rFonts w:asciiTheme="majorHAnsi" w:hAnsiTheme="majorHAnsi"/>
              <w:b w:val="0"/>
            </w:rPr>
            <w:t>:</w:t>
          </w:r>
        </w:p>
      </w:tc>
      <w:tc>
        <w:tcPr>
          <w:tcW w:w="4372" w:type="dxa"/>
        </w:tcPr>
        <w:p w14:paraId="0A362B5E" w14:textId="7498C3E8" w:rsidR="00C02E89" w:rsidRPr="0085544E" w:rsidRDefault="00443C35" w:rsidP="007C4B85">
          <w:pPr>
            <w:pStyle w:val="Tableheading"/>
            <w:rPr>
              <w:rFonts w:asciiTheme="majorHAnsi" w:hAnsiTheme="majorHAnsi"/>
              <w:b w:val="0"/>
            </w:rPr>
          </w:pPr>
          <w:r>
            <w:rPr>
              <w:rFonts w:asciiTheme="majorHAnsi" w:hAnsiTheme="majorHAnsi"/>
              <w:b w:val="0"/>
            </w:rPr>
            <w:t>2448</w:t>
          </w:r>
        </w:p>
      </w:tc>
    </w:tr>
    <w:tr w:rsidR="00C02E89" w14:paraId="193D7731" w14:textId="77777777" w:rsidTr="0085544E">
      <w:trPr>
        <w:trHeight w:val="430"/>
      </w:trPr>
      <w:tc>
        <w:tcPr>
          <w:tcW w:w="1985" w:type="dxa"/>
        </w:tcPr>
        <w:p w14:paraId="5E0C43AC" w14:textId="688C57AD" w:rsidR="00C02E89" w:rsidRPr="0085544E" w:rsidRDefault="001F6466" w:rsidP="002D6052">
          <w:pPr>
            <w:pStyle w:val="Tableheading"/>
            <w:rPr>
              <w:rFonts w:asciiTheme="majorHAnsi" w:hAnsiTheme="majorHAnsi"/>
              <w:b w:val="0"/>
            </w:rPr>
          </w:pPr>
          <w:r>
            <w:rPr>
              <w:rFonts w:asciiTheme="majorHAnsi" w:hAnsiTheme="majorHAnsi"/>
              <w:b w:val="0"/>
            </w:rPr>
            <w:t>Ver</w:t>
          </w:r>
          <w:r w:rsidR="00C02E89" w:rsidRPr="0085544E">
            <w:rPr>
              <w:rFonts w:asciiTheme="majorHAnsi" w:hAnsiTheme="majorHAnsi"/>
              <w:b w:val="0"/>
            </w:rPr>
            <w:t>sion:</w:t>
          </w:r>
        </w:p>
      </w:tc>
      <w:tc>
        <w:tcPr>
          <w:tcW w:w="4372" w:type="dxa"/>
        </w:tcPr>
        <w:p w14:paraId="178D0D21" w14:textId="6B99C1F2" w:rsidR="00C02E89" w:rsidRPr="00E73B4D" w:rsidRDefault="00C02E89" w:rsidP="002D6052">
          <w:pPr>
            <w:pStyle w:val="Tableheading"/>
            <w:rPr>
              <w:rFonts w:asciiTheme="majorHAnsi" w:hAnsiTheme="majorHAnsi"/>
              <w:b w:val="0"/>
            </w:rPr>
          </w:pPr>
          <w:r w:rsidRPr="00E73B4D">
            <w:rPr>
              <w:rFonts w:asciiTheme="majorHAnsi" w:hAnsiTheme="majorHAnsi"/>
              <w:b w:val="0"/>
            </w:rPr>
            <w:t>0</w:t>
          </w:r>
          <w:r w:rsidR="00263220" w:rsidRPr="00E73B4D">
            <w:rPr>
              <w:rFonts w:asciiTheme="majorHAnsi" w:hAnsiTheme="majorHAnsi"/>
              <w:b w:val="0"/>
            </w:rPr>
            <w:t>1</w:t>
          </w:r>
        </w:p>
      </w:tc>
    </w:tr>
    <w:tr w:rsidR="00C02E89" w14:paraId="70AD08B3" w14:textId="77777777" w:rsidTr="0085544E">
      <w:trPr>
        <w:trHeight w:val="430"/>
      </w:trPr>
      <w:tc>
        <w:tcPr>
          <w:tcW w:w="1985" w:type="dxa"/>
        </w:tcPr>
        <w:p w14:paraId="089EC98D" w14:textId="56C042EB" w:rsidR="00C02E89" w:rsidRPr="0085544E" w:rsidRDefault="00C02E89" w:rsidP="002D6052">
          <w:pPr>
            <w:pStyle w:val="Tableheading"/>
            <w:rPr>
              <w:rFonts w:asciiTheme="majorHAnsi" w:hAnsiTheme="majorHAnsi"/>
              <w:b w:val="0"/>
            </w:rPr>
          </w:pPr>
          <w:r w:rsidRPr="0085544E">
            <w:rPr>
              <w:rFonts w:asciiTheme="majorHAnsi" w:hAnsiTheme="majorHAnsi"/>
              <w:b w:val="0"/>
            </w:rPr>
            <w:t>Classification:</w:t>
          </w:r>
        </w:p>
      </w:tc>
      <w:tc>
        <w:tcPr>
          <w:tcW w:w="4372" w:type="dxa"/>
        </w:tcPr>
        <w:p w14:paraId="4EA6D102" w14:textId="25FAC25B" w:rsidR="00C02E89" w:rsidRPr="00E73B4D" w:rsidRDefault="005B70C4" w:rsidP="002D6052">
          <w:pPr>
            <w:pStyle w:val="Tableheading"/>
            <w:rPr>
              <w:rFonts w:asciiTheme="majorHAnsi" w:hAnsiTheme="majorHAnsi"/>
              <w:b w:val="0"/>
            </w:rPr>
          </w:pPr>
          <w:r w:rsidRPr="00E73B4D">
            <w:rPr>
              <w:rFonts w:asciiTheme="majorHAnsi" w:hAnsiTheme="majorHAnsi"/>
              <w:b w:val="0"/>
            </w:rPr>
            <w:t>OFFICIAL</w:t>
          </w:r>
        </w:p>
      </w:tc>
    </w:tr>
    <w:tr w:rsidR="00C02E89" w14:paraId="4F2457E7" w14:textId="77777777" w:rsidTr="0085544E">
      <w:trPr>
        <w:trHeight w:val="430"/>
      </w:trPr>
      <w:tc>
        <w:tcPr>
          <w:tcW w:w="1985" w:type="dxa"/>
        </w:tcPr>
        <w:p w14:paraId="3933A61A" w14:textId="46364A12" w:rsidR="00C02E89" w:rsidRPr="0085544E" w:rsidRDefault="00C02E89" w:rsidP="002D6052">
          <w:pPr>
            <w:pStyle w:val="Sectiontitle"/>
            <w:rPr>
              <w:rFonts w:asciiTheme="majorHAnsi" w:hAnsiTheme="majorHAnsi"/>
              <w:b w:val="0"/>
            </w:rPr>
          </w:pPr>
          <w:r w:rsidRPr="0085544E">
            <w:rPr>
              <w:rFonts w:asciiTheme="majorHAnsi" w:hAnsiTheme="majorHAnsi"/>
              <w:b w:val="0"/>
            </w:rPr>
            <w:t xml:space="preserve">IMS Level: </w:t>
          </w:r>
        </w:p>
      </w:tc>
      <w:tc>
        <w:tcPr>
          <w:tcW w:w="4372" w:type="dxa"/>
        </w:tcPr>
        <w:p w14:paraId="0D77FCA7" w14:textId="65CF3B42" w:rsidR="00C02E89" w:rsidRPr="0085544E" w:rsidRDefault="00C02E89" w:rsidP="002D6052">
          <w:pPr>
            <w:pStyle w:val="Sectiontitle"/>
            <w:rPr>
              <w:rFonts w:asciiTheme="majorHAnsi" w:hAnsiTheme="majorHAnsi"/>
              <w:b w:val="0"/>
            </w:rPr>
          </w:pPr>
          <w:r>
            <w:rPr>
              <w:rFonts w:asciiTheme="majorHAnsi" w:hAnsiTheme="majorHAnsi"/>
              <w:b w:val="0"/>
            </w:rPr>
            <w:t>2</w:t>
          </w:r>
        </w:p>
      </w:tc>
    </w:tr>
  </w:tbl>
  <w:p w14:paraId="4F9D265C" w14:textId="5A21482A" w:rsidR="00C02E89" w:rsidRPr="00B65F58" w:rsidRDefault="00C02E89" w:rsidP="00B65F58">
    <w:pPr>
      <w:pStyle w:val="Header"/>
    </w:pPr>
    <w:r>
      <w:rPr>
        <w:noProof/>
        <w:lang w:eastAsia="en-GB"/>
      </w:rPr>
      <w:drawing>
        <wp:anchor distT="0" distB="0" distL="114300" distR="114300" simplePos="0" relativeHeight="251658241" behindDoc="0" locked="0" layoutInCell="1" allowOverlap="1" wp14:anchorId="286F92FF" wp14:editId="119A7288">
          <wp:simplePos x="0" y="0"/>
          <wp:positionH relativeFrom="margin">
            <wp:posOffset>-165735</wp:posOffset>
          </wp:positionH>
          <wp:positionV relativeFrom="paragraph">
            <wp:posOffset>3114675</wp:posOffset>
          </wp:positionV>
          <wp:extent cx="6116400" cy="3603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6116400" cy="360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1"/>
      <w:gridCol w:w="3111"/>
      <w:gridCol w:w="3111"/>
    </w:tblGrid>
    <w:tr w:rsidR="20B29DEC" w14:paraId="41290F4E" w14:textId="77777777" w:rsidTr="20B29DEC">
      <w:tc>
        <w:tcPr>
          <w:tcW w:w="3111" w:type="dxa"/>
        </w:tcPr>
        <w:p w14:paraId="26A5A54A" w14:textId="7781F220" w:rsidR="20B29DEC" w:rsidRDefault="20B29DEC" w:rsidP="20B29DEC">
          <w:pPr>
            <w:pStyle w:val="Header"/>
            <w:ind w:left="-115"/>
          </w:pPr>
        </w:p>
      </w:tc>
      <w:tc>
        <w:tcPr>
          <w:tcW w:w="3111" w:type="dxa"/>
        </w:tcPr>
        <w:p w14:paraId="2B844A40" w14:textId="5FB6A86F" w:rsidR="20B29DEC" w:rsidRDefault="20B29DEC" w:rsidP="20B29DEC">
          <w:pPr>
            <w:pStyle w:val="Header"/>
            <w:jc w:val="center"/>
          </w:pPr>
        </w:p>
      </w:tc>
      <w:tc>
        <w:tcPr>
          <w:tcW w:w="3111" w:type="dxa"/>
        </w:tcPr>
        <w:p w14:paraId="7D20BB12" w14:textId="3E4C87D2" w:rsidR="20B29DEC" w:rsidRDefault="20B29DEC" w:rsidP="20B29DEC">
          <w:pPr>
            <w:pStyle w:val="Header"/>
            <w:ind w:right="-115"/>
            <w:jc w:val="right"/>
          </w:pPr>
        </w:p>
      </w:tc>
    </w:tr>
  </w:tbl>
  <w:p w14:paraId="2E7F885D" w14:textId="1D1EE41A" w:rsidR="20B29DEC" w:rsidRDefault="20B29DEC" w:rsidP="20B29D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225B" w14:textId="23AEC1B5" w:rsidR="00C02E89" w:rsidRDefault="00C02E89" w:rsidP="00006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E28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DA6FA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76F33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CE48D7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14E955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FFC193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hybridMultilevel"/>
    <w:tmpl w:val="DD06DF9A"/>
    <w:lvl w:ilvl="0" w:tplc="7890B01C">
      <w:start w:val="1"/>
      <w:numFmt w:val="bullet"/>
      <w:pStyle w:val="ListBullet"/>
      <w:lvlText w:val=""/>
      <w:lvlJc w:val="left"/>
      <w:pPr>
        <w:tabs>
          <w:tab w:val="num" w:pos="360"/>
        </w:tabs>
        <w:ind w:left="360" w:hanging="360"/>
      </w:pPr>
      <w:rPr>
        <w:rFonts w:ascii="Symbol" w:hAnsi="Symbol" w:hint="default"/>
      </w:rPr>
    </w:lvl>
    <w:lvl w:ilvl="1" w:tplc="B3DA2414">
      <w:numFmt w:val="decimal"/>
      <w:lvlText w:val=""/>
      <w:lvlJc w:val="left"/>
    </w:lvl>
    <w:lvl w:ilvl="2" w:tplc="98104902">
      <w:numFmt w:val="decimal"/>
      <w:lvlText w:val=""/>
      <w:lvlJc w:val="left"/>
    </w:lvl>
    <w:lvl w:ilvl="3" w:tplc="39EA4A3A">
      <w:numFmt w:val="decimal"/>
      <w:lvlText w:val=""/>
      <w:lvlJc w:val="left"/>
    </w:lvl>
    <w:lvl w:ilvl="4" w:tplc="0C44DFAC">
      <w:numFmt w:val="decimal"/>
      <w:lvlText w:val=""/>
      <w:lvlJc w:val="left"/>
    </w:lvl>
    <w:lvl w:ilvl="5" w:tplc="5EC2C844">
      <w:numFmt w:val="decimal"/>
      <w:lvlText w:val=""/>
      <w:lvlJc w:val="left"/>
    </w:lvl>
    <w:lvl w:ilvl="6" w:tplc="79D8C54E">
      <w:numFmt w:val="decimal"/>
      <w:lvlText w:val=""/>
      <w:lvlJc w:val="left"/>
    </w:lvl>
    <w:lvl w:ilvl="7" w:tplc="C69E4DE2">
      <w:numFmt w:val="decimal"/>
      <w:lvlText w:val=""/>
      <w:lvlJc w:val="left"/>
    </w:lvl>
    <w:lvl w:ilvl="8" w:tplc="6B5AB248">
      <w:numFmt w:val="decimal"/>
      <w:lvlText w:val=""/>
      <w:lvlJc w:val="left"/>
    </w:lvl>
  </w:abstractNum>
  <w:abstractNum w:abstractNumId="7" w15:restartNumberingAfterBreak="0">
    <w:nsid w:val="03CC5728"/>
    <w:multiLevelType w:val="hybridMultilevel"/>
    <w:tmpl w:val="B98252E4"/>
    <w:lvl w:ilvl="0" w:tplc="B82043D4">
      <w:start w:val="1"/>
      <w:numFmt w:val="bullet"/>
      <w:lvlText w:val=""/>
      <w:lvlJc w:val="left"/>
      <w:pPr>
        <w:ind w:left="720" w:hanging="360"/>
      </w:pPr>
      <w:rPr>
        <w:rFonts w:ascii="Symbol" w:hAnsi="Symbol" w:hint="default"/>
      </w:rPr>
    </w:lvl>
    <w:lvl w:ilvl="1" w:tplc="6F7A3C9E" w:tentative="1">
      <w:start w:val="1"/>
      <w:numFmt w:val="bullet"/>
      <w:lvlText w:val="o"/>
      <w:lvlJc w:val="left"/>
      <w:pPr>
        <w:ind w:left="1440" w:hanging="360"/>
      </w:pPr>
      <w:rPr>
        <w:rFonts w:ascii="Courier New" w:hAnsi="Courier New" w:cs="Courier New" w:hint="default"/>
      </w:rPr>
    </w:lvl>
    <w:lvl w:ilvl="2" w:tplc="D89EAC84" w:tentative="1">
      <w:start w:val="1"/>
      <w:numFmt w:val="bullet"/>
      <w:lvlText w:val=""/>
      <w:lvlJc w:val="left"/>
      <w:pPr>
        <w:ind w:left="2160" w:hanging="360"/>
      </w:pPr>
      <w:rPr>
        <w:rFonts w:ascii="Wingdings" w:hAnsi="Wingdings" w:hint="default"/>
      </w:rPr>
    </w:lvl>
    <w:lvl w:ilvl="3" w:tplc="DA186AC8" w:tentative="1">
      <w:start w:val="1"/>
      <w:numFmt w:val="bullet"/>
      <w:lvlText w:val=""/>
      <w:lvlJc w:val="left"/>
      <w:pPr>
        <w:ind w:left="2880" w:hanging="360"/>
      </w:pPr>
      <w:rPr>
        <w:rFonts w:ascii="Symbol" w:hAnsi="Symbol" w:hint="default"/>
      </w:rPr>
    </w:lvl>
    <w:lvl w:ilvl="4" w:tplc="DC624B1C" w:tentative="1">
      <w:start w:val="1"/>
      <w:numFmt w:val="bullet"/>
      <w:lvlText w:val="o"/>
      <w:lvlJc w:val="left"/>
      <w:pPr>
        <w:ind w:left="3600" w:hanging="360"/>
      </w:pPr>
      <w:rPr>
        <w:rFonts w:ascii="Courier New" w:hAnsi="Courier New" w:cs="Courier New" w:hint="default"/>
      </w:rPr>
    </w:lvl>
    <w:lvl w:ilvl="5" w:tplc="C7CA1640" w:tentative="1">
      <w:start w:val="1"/>
      <w:numFmt w:val="bullet"/>
      <w:lvlText w:val=""/>
      <w:lvlJc w:val="left"/>
      <w:pPr>
        <w:ind w:left="4320" w:hanging="360"/>
      </w:pPr>
      <w:rPr>
        <w:rFonts w:ascii="Wingdings" w:hAnsi="Wingdings" w:hint="default"/>
      </w:rPr>
    </w:lvl>
    <w:lvl w:ilvl="6" w:tplc="DCAEA374" w:tentative="1">
      <w:start w:val="1"/>
      <w:numFmt w:val="bullet"/>
      <w:lvlText w:val=""/>
      <w:lvlJc w:val="left"/>
      <w:pPr>
        <w:ind w:left="5040" w:hanging="360"/>
      </w:pPr>
      <w:rPr>
        <w:rFonts w:ascii="Symbol" w:hAnsi="Symbol" w:hint="default"/>
      </w:rPr>
    </w:lvl>
    <w:lvl w:ilvl="7" w:tplc="4C18BEFE" w:tentative="1">
      <w:start w:val="1"/>
      <w:numFmt w:val="bullet"/>
      <w:lvlText w:val="o"/>
      <w:lvlJc w:val="left"/>
      <w:pPr>
        <w:ind w:left="5760" w:hanging="360"/>
      </w:pPr>
      <w:rPr>
        <w:rFonts w:ascii="Courier New" w:hAnsi="Courier New" w:cs="Courier New" w:hint="default"/>
      </w:rPr>
    </w:lvl>
    <w:lvl w:ilvl="8" w:tplc="9FDAEFF6" w:tentative="1">
      <w:start w:val="1"/>
      <w:numFmt w:val="bullet"/>
      <w:lvlText w:val=""/>
      <w:lvlJc w:val="left"/>
      <w:pPr>
        <w:ind w:left="6480" w:hanging="360"/>
      </w:pPr>
      <w:rPr>
        <w:rFonts w:ascii="Wingdings" w:hAnsi="Wingdings" w:hint="default"/>
      </w:rPr>
    </w:lvl>
  </w:abstractNum>
  <w:abstractNum w:abstractNumId="8" w15:restartNumberingAfterBreak="0">
    <w:nsid w:val="03E17314"/>
    <w:multiLevelType w:val="multilevel"/>
    <w:tmpl w:val="519C3542"/>
    <w:lvl w:ilvl="0">
      <w:start w:val="1"/>
      <w:numFmt w:val="decimal"/>
      <w:pStyle w:val="APPENDIXAshurst"/>
      <w:suff w:val="nothing"/>
      <w:lvlText w:val="appendix %1"/>
      <w:lvlJc w:val="left"/>
      <w:pPr>
        <w:ind w:left="0" w:firstLine="0"/>
      </w:pPr>
      <w:rPr>
        <w:rFonts w:hint="default"/>
        <w:b/>
        <w:i w:val="0"/>
        <w:sz w:val="24"/>
        <w:szCs w:val="24"/>
        <w:u w:val="single"/>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9" w15:restartNumberingAfterBreak="0">
    <w:nsid w:val="091C19D6"/>
    <w:multiLevelType w:val="hybridMultilevel"/>
    <w:tmpl w:val="CD280AE8"/>
    <w:numStyleLink w:val="Style2"/>
  </w:abstractNum>
  <w:abstractNum w:abstractNumId="10" w15:restartNumberingAfterBreak="0">
    <w:nsid w:val="19DC4CF5"/>
    <w:multiLevelType w:val="hybridMultilevel"/>
    <w:tmpl w:val="E9D2C252"/>
    <w:styleLink w:val="Bullets"/>
    <w:lvl w:ilvl="0" w:tplc="363050F4">
      <w:numFmt w:val="bullet"/>
      <w:lvlText w:val="•"/>
      <w:lvlJc w:val="left"/>
      <w:pPr>
        <w:ind w:left="284" w:hanging="284"/>
      </w:pPr>
      <w:rPr>
        <w:rFonts w:ascii="Calibri" w:hAnsi="Calibri" w:hint="default"/>
      </w:rPr>
    </w:lvl>
    <w:lvl w:ilvl="1" w:tplc="F594BC0A">
      <w:start w:val="1"/>
      <w:numFmt w:val="bullet"/>
      <w:lvlText w:val="•"/>
      <w:lvlJc w:val="left"/>
      <w:pPr>
        <w:ind w:left="567" w:hanging="283"/>
      </w:pPr>
      <w:rPr>
        <w:rFonts w:ascii="Calibri" w:hAnsi="Calibri" w:hint="default"/>
      </w:rPr>
    </w:lvl>
    <w:lvl w:ilvl="2" w:tplc="503C9F4C">
      <w:start w:val="1"/>
      <w:numFmt w:val="bullet"/>
      <w:lvlText w:val="•"/>
      <w:lvlJc w:val="left"/>
      <w:pPr>
        <w:ind w:left="851" w:hanging="284"/>
      </w:pPr>
      <w:rPr>
        <w:rFonts w:ascii="Calibri" w:hAnsi="Calibri" w:hint="default"/>
      </w:rPr>
    </w:lvl>
    <w:lvl w:ilvl="3" w:tplc="BD0C03CC">
      <w:start w:val="1"/>
      <w:numFmt w:val="bullet"/>
      <w:lvlText w:val="•"/>
      <w:lvlJc w:val="left"/>
      <w:pPr>
        <w:tabs>
          <w:tab w:val="num" w:pos="907"/>
        </w:tabs>
        <w:ind w:left="1134" w:hanging="283"/>
      </w:pPr>
      <w:rPr>
        <w:rFonts w:ascii="Calibri" w:hAnsi="Calibri" w:hint="default"/>
      </w:rPr>
    </w:lvl>
    <w:lvl w:ilvl="4" w:tplc="0F580542">
      <w:start w:val="1"/>
      <w:numFmt w:val="bullet"/>
      <w:lvlText w:val="•"/>
      <w:lvlJc w:val="left"/>
      <w:pPr>
        <w:tabs>
          <w:tab w:val="num" w:pos="1134"/>
        </w:tabs>
        <w:ind w:left="1418" w:hanging="284"/>
      </w:pPr>
      <w:rPr>
        <w:rFonts w:ascii="Calibri" w:hAnsi="Calibri" w:hint="default"/>
      </w:rPr>
    </w:lvl>
    <w:lvl w:ilvl="5" w:tplc="25825E74">
      <w:start w:val="1"/>
      <w:numFmt w:val="bullet"/>
      <w:lvlText w:val="•"/>
      <w:lvlJc w:val="left"/>
      <w:pPr>
        <w:ind w:left="1701" w:hanging="283"/>
      </w:pPr>
      <w:rPr>
        <w:rFonts w:ascii="Calibri" w:hAnsi="Calibri" w:hint="default"/>
      </w:rPr>
    </w:lvl>
    <w:lvl w:ilvl="6" w:tplc="E8F6D320">
      <w:start w:val="1"/>
      <w:numFmt w:val="bullet"/>
      <w:lvlText w:val=""/>
      <w:lvlJc w:val="left"/>
      <w:pPr>
        <w:ind w:left="5040" w:hanging="360"/>
      </w:pPr>
      <w:rPr>
        <w:rFonts w:ascii="Symbol" w:hAnsi="Symbol" w:hint="default"/>
      </w:rPr>
    </w:lvl>
    <w:lvl w:ilvl="7" w:tplc="0F244E98">
      <w:start w:val="1"/>
      <w:numFmt w:val="bullet"/>
      <w:lvlText w:val="o"/>
      <w:lvlJc w:val="left"/>
      <w:pPr>
        <w:ind w:left="5760" w:hanging="360"/>
      </w:pPr>
      <w:rPr>
        <w:rFonts w:ascii="Courier New" w:hAnsi="Courier New" w:cs="Courier New" w:hint="default"/>
      </w:rPr>
    </w:lvl>
    <w:lvl w:ilvl="8" w:tplc="A7063C28">
      <w:start w:val="1"/>
      <w:numFmt w:val="bullet"/>
      <w:lvlText w:val=""/>
      <w:lvlJc w:val="left"/>
      <w:pPr>
        <w:ind w:left="6480" w:hanging="360"/>
      </w:pPr>
      <w:rPr>
        <w:rFonts w:ascii="Wingdings" w:hAnsi="Wingdings" w:hint="default"/>
      </w:rPr>
    </w:lvl>
  </w:abstractNum>
  <w:abstractNum w:abstractNumId="11" w15:restartNumberingAfterBreak="0">
    <w:nsid w:val="2F73137D"/>
    <w:multiLevelType w:val="multilevel"/>
    <w:tmpl w:val="701A2510"/>
    <w:styleLink w:val="Style3"/>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122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4B4F98"/>
    <w:multiLevelType w:val="multilevel"/>
    <w:tmpl w:val="76B229EA"/>
    <w:lvl w:ilvl="0">
      <w:start w:val="1"/>
      <w:numFmt w:val="decimal"/>
      <w:pStyle w:val="List1"/>
      <w:lvlText w:val="%1."/>
      <w:lvlJc w:val="left"/>
      <w:pPr>
        <w:ind w:left="851" w:hanging="851"/>
      </w:pPr>
      <w:rPr>
        <w:rFonts w:hint="default"/>
      </w:rPr>
    </w:lvl>
    <w:lvl w:ilvl="1">
      <w:start w:val="1"/>
      <w:numFmt w:val="decimal"/>
      <w:pStyle w:val="List2"/>
      <w:lvlText w:val="%1.%2."/>
      <w:lvlJc w:val="left"/>
      <w:pPr>
        <w:ind w:left="851" w:hanging="851"/>
      </w:pPr>
      <w:rPr>
        <w:rFonts w:hint="default"/>
      </w:rPr>
    </w:lvl>
    <w:lvl w:ilvl="2">
      <w:start w:val="1"/>
      <w:numFmt w:val="decimal"/>
      <w:pStyle w:val="List3"/>
      <w:lvlText w:val="%1.%2.%3."/>
      <w:lvlJc w:val="left"/>
      <w:pPr>
        <w:ind w:left="851" w:hanging="851"/>
      </w:pPr>
      <w:rPr>
        <w:rFonts w:hint="default"/>
        <w:b w:val="0"/>
        <w:bCs w:val="0"/>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567E6F"/>
    <w:multiLevelType w:val="multilevel"/>
    <w:tmpl w:val="7C8EE9C0"/>
    <w:styleLink w:val="WWOutlineListStyle"/>
    <w:lvl w:ilvl="0">
      <w:start w:val="1"/>
      <w:numFmt w:val="none"/>
      <w:pStyle w:val="EWR3"/>
      <w:lvlText w:val="%1"/>
      <w:lvlJc w:val="left"/>
    </w:lvl>
    <w:lvl w:ilvl="1">
      <w:start w:val="1"/>
      <w:numFmt w:val="none"/>
      <w:lvlText w:val="%2"/>
      <w:lvlJc w:val="left"/>
    </w:lvl>
    <w:lvl w:ilvl="2">
      <w:start w:val="1"/>
      <w:numFmt w:val="decimal"/>
      <w:lvlText w:val="%3."/>
      <w:lvlJc w:val="left"/>
      <w:pPr>
        <w:ind w:left="216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05F4842"/>
    <w:multiLevelType w:val="hybridMultilevel"/>
    <w:tmpl w:val="281C291A"/>
    <w:lvl w:ilvl="0" w:tplc="5AEEF9A2">
      <w:start w:val="1"/>
      <w:numFmt w:val="decimal"/>
      <w:pStyle w:val="ListNumber"/>
      <w:lvlText w:val="%1."/>
      <w:lvlJc w:val="left"/>
      <w:pPr>
        <w:ind w:left="340" w:hanging="340"/>
      </w:pPr>
      <w:rPr>
        <w:rFonts w:hint="default"/>
      </w:rPr>
    </w:lvl>
    <w:lvl w:ilvl="1" w:tplc="4CBAD926">
      <w:start w:val="1"/>
      <w:numFmt w:val="lowerLetter"/>
      <w:pStyle w:val="ListNumber2"/>
      <w:lvlText w:val="%2)"/>
      <w:lvlJc w:val="left"/>
      <w:pPr>
        <w:ind w:left="680" w:hanging="340"/>
      </w:pPr>
      <w:rPr>
        <w:rFonts w:hint="default"/>
      </w:rPr>
    </w:lvl>
    <w:lvl w:ilvl="2" w:tplc="0A7233A6">
      <w:start w:val="1"/>
      <w:numFmt w:val="lowerRoman"/>
      <w:pStyle w:val="ListNumber3"/>
      <w:lvlText w:val="%3)"/>
      <w:lvlJc w:val="left"/>
      <w:pPr>
        <w:ind w:left="1020" w:hanging="340"/>
      </w:pPr>
      <w:rPr>
        <w:rFonts w:hint="default"/>
      </w:rPr>
    </w:lvl>
    <w:lvl w:ilvl="3" w:tplc="CFD23EE4">
      <w:start w:val="1"/>
      <w:numFmt w:val="decimal"/>
      <w:lvlText w:val="(%4)"/>
      <w:lvlJc w:val="left"/>
      <w:pPr>
        <w:ind w:left="1360" w:hanging="340"/>
      </w:pPr>
      <w:rPr>
        <w:rFonts w:hint="default"/>
      </w:rPr>
    </w:lvl>
    <w:lvl w:ilvl="4" w:tplc="FCEC7886">
      <w:start w:val="1"/>
      <w:numFmt w:val="lowerLetter"/>
      <w:lvlText w:val="(%5)"/>
      <w:lvlJc w:val="left"/>
      <w:pPr>
        <w:ind w:left="1700" w:hanging="340"/>
      </w:pPr>
      <w:rPr>
        <w:rFonts w:hint="default"/>
      </w:rPr>
    </w:lvl>
    <w:lvl w:ilvl="5" w:tplc="47BC47BC">
      <w:start w:val="1"/>
      <w:numFmt w:val="lowerRoman"/>
      <w:lvlText w:val="(%6)"/>
      <w:lvlJc w:val="left"/>
      <w:pPr>
        <w:ind w:left="2040" w:hanging="340"/>
      </w:pPr>
      <w:rPr>
        <w:rFonts w:hint="default"/>
      </w:rPr>
    </w:lvl>
    <w:lvl w:ilvl="6" w:tplc="63C85A40">
      <w:start w:val="1"/>
      <w:numFmt w:val="decimal"/>
      <w:lvlText w:val="%7."/>
      <w:lvlJc w:val="left"/>
      <w:pPr>
        <w:ind w:left="2380" w:hanging="340"/>
      </w:pPr>
      <w:rPr>
        <w:rFonts w:hint="default"/>
      </w:rPr>
    </w:lvl>
    <w:lvl w:ilvl="7" w:tplc="A7E6AE0C">
      <w:start w:val="1"/>
      <w:numFmt w:val="lowerLetter"/>
      <w:lvlText w:val="%8."/>
      <w:lvlJc w:val="left"/>
      <w:pPr>
        <w:ind w:left="2720" w:hanging="340"/>
      </w:pPr>
      <w:rPr>
        <w:rFonts w:hint="default"/>
      </w:rPr>
    </w:lvl>
    <w:lvl w:ilvl="8" w:tplc="9A5C5D70">
      <w:start w:val="1"/>
      <w:numFmt w:val="lowerRoman"/>
      <w:lvlText w:val="%9."/>
      <w:lvlJc w:val="left"/>
      <w:pPr>
        <w:ind w:left="3060" w:hanging="340"/>
      </w:pPr>
      <w:rPr>
        <w:rFonts w:hint="default"/>
      </w:rPr>
    </w:lvl>
  </w:abstractNum>
  <w:abstractNum w:abstractNumId="15" w15:restartNumberingAfterBreak="0">
    <w:nsid w:val="407F7A8A"/>
    <w:multiLevelType w:val="multilevel"/>
    <w:tmpl w:val="E716BF66"/>
    <w:lvl w:ilvl="0">
      <w:start w:val="1"/>
      <w:numFmt w:val="decimal"/>
      <w:pStyle w:val="AltSH1Ashurst"/>
      <w:lvlText w:val="%1."/>
      <w:lvlJc w:val="left"/>
      <w:pPr>
        <w:tabs>
          <w:tab w:val="num" w:pos="782"/>
        </w:tabs>
        <w:ind w:left="782" w:hanging="782"/>
      </w:pPr>
      <w:rPr>
        <w:rFonts w:hint="default"/>
        <w:b w:val="0"/>
        <w:i w:val="0"/>
        <w:sz w:val="24"/>
        <w:szCs w:val="24"/>
      </w:rPr>
    </w:lvl>
    <w:lvl w:ilvl="1">
      <w:start w:val="1"/>
      <w:numFmt w:val="decimal"/>
      <w:pStyle w:val="AltSH2Ashurst"/>
      <w:lvlText w:val="%1.%2"/>
      <w:lvlJc w:val="left"/>
      <w:pPr>
        <w:tabs>
          <w:tab w:val="num" w:pos="782"/>
        </w:tabs>
        <w:ind w:left="782" w:hanging="782"/>
      </w:pPr>
      <w:rPr>
        <w:rFonts w:hint="default"/>
        <w:b w:val="0"/>
        <w:i w:val="0"/>
        <w:sz w:val="24"/>
        <w:szCs w:val="24"/>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24"/>
        <w:szCs w:val="24"/>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16" w15:restartNumberingAfterBreak="0">
    <w:nsid w:val="4ED1674E"/>
    <w:multiLevelType w:val="multilevel"/>
    <w:tmpl w:val="3F5292E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upperLetter"/>
      <w:pStyle w:val="DefSubSubAshurst"/>
      <w:lvlText w:val="(%4)"/>
      <w:lvlJc w:val="left"/>
      <w:pPr>
        <w:tabs>
          <w:tab w:val="num" w:pos="2654"/>
        </w:tabs>
        <w:ind w:left="2654" w:hanging="624"/>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17" w15:restartNumberingAfterBreak="0">
    <w:nsid w:val="4F4B3ADF"/>
    <w:multiLevelType w:val="multilevel"/>
    <w:tmpl w:val="21D425FA"/>
    <w:lvl w:ilvl="0">
      <w:start w:val="1"/>
      <w:numFmt w:val="decimal"/>
      <w:pStyle w:val="H1Ashurst"/>
      <w:lvlText w:val="%1."/>
      <w:lvlJc w:val="left"/>
      <w:pPr>
        <w:tabs>
          <w:tab w:val="num" w:pos="782"/>
        </w:tabs>
        <w:ind w:left="782" w:hanging="782"/>
      </w:pPr>
      <w:rPr>
        <w:rFonts w:hint="default"/>
        <w:b w:val="0"/>
        <w:i w:val="0"/>
        <w:sz w:val="24"/>
        <w:szCs w:val="24"/>
      </w:rPr>
    </w:lvl>
    <w:lvl w:ilvl="1">
      <w:start w:val="1"/>
      <w:numFmt w:val="decimal"/>
      <w:pStyle w:val="H2Ashurst"/>
      <w:lvlText w:val="%1.%2"/>
      <w:lvlJc w:val="left"/>
      <w:pPr>
        <w:tabs>
          <w:tab w:val="num" w:pos="782"/>
        </w:tabs>
        <w:ind w:left="782" w:hanging="782"/>
      </w:pPr>
      <w:rPr>
        <w:rFonts w:hint="default"/>
        <w:b w:val="0"/>
        <w:i w:val="0"/>
        <w:sz w:val="24"/>
        <w:szCs w:val="24"/>
      </w:rPr>
    </w:lvl>
    <w:lvl w:ilvl="2">
      <w:start w:val="1"/>
      <w:numFmt w:val="lowerLetter"/>
      <w:pStyle w:val="H3Ashurst"/>
      <w:lvlText w:val="(%3)"/>
      <w:lvlJc w:val="left"/>
      <w:pPr>
        <w:tabs>
          <w:tab w:val="num" w:pos="1406"/>
        </w:tabs>
        <w:ind w:left="1406" w:hanging="624"/>
      </w:pPr>
      <w:rPr>
        <w:rFonts w:hint="default"/>
        <w:b w:val="0"/>
        <w:i w:val="0"/>
        <w:sz w:val="24"/>
        <w:szCs w:val="24"/>
      </w:rPr>
    </w:lvl>
    <w:lvl w:ilvl="3">
      <w:start w:val="1"/>
      <w:numFmt w:val="lowerRoman"/>
      <w:pStyle w:val="H4Ashurst"/>
      <w:lvlText w:val="(%4)"/>
      <w:lvlJc w:val="left"/>
      <w:pPr>
        <w:tabs>
          <w:tab w:val="num" w:pos="2030"/>
        </w:tabs>
        <w:ind w:left="2030" w:hanging="624"/>
      </w:pPr>
      <w:rPr>
        <w:rFonts w:hint="default"/>
        <w:b w:val="0"/>
        <w:i w:val="0"/>
        <w:sz w:val="24"/>
        <w:szCs w:val="24"/>
      </w:rPr>
    </w:lvl>
    <w:lvl w:ilvl="4">
      <w:start w:val="1"/>
      <w:numFmt w:val="upperLetter"/>
      <w:pStyle w:val="H5Ashurst"/>
      <w:lvlText w:val="(%5)"/>
      <w:lvlJc w:val="left"/>
      <w:pPr>
        <w:tabs>
          <w:tab w:val="num" w:pos="2653"/>
        </w:tabs>
        <w:ind w:left="2653" w:hanging="623"/>
      </w:pPr>
      <w:rPr>
        <w:rFonts w:hint="default"/>
        <w:b w:val="0"/>
        <w:i w:val="0"/>
        <w:sz w:val="24"/>
        <w:szCs w:val="24"/>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522C354A"/>
    <w:multiLevelType w:val="hybridMultilevel"/>
    <w:tmpl w:val="CD280AE8"/>
    <w:styleLink w:val="Style2"/>
    <w:lvl w:ilvl="0" w:tplc="74EE4C90">
      <w:numFmt w:val="bullet"/>
      <w:pStyle w:val="Bullet1"/>
      <w:lvlText w:val="•"/>
      <w:lvlJc w:val="left"/>
      <w:pPr>
        <w:ind w:left="284" w:hanging="284"/>
      </w:pPr>
      <w:rPr>
        <w:rFonts w:ascii="Calibri" w:hAnsi="Calibri" w:hint="default"/>
      </w:rPr>
    </w:lvl>
    <w:lvl w:ilvl="1" w:tplc="B0C2888E">
      <w:start w:val="1"/>
      <w:numFmt w:val="bullet"/>
      <w:lvlText w:val="•"/>
      <w:lvlJc w:val="left"/>
      <w:pPr>
        <w:ind w:left="567" w:hanging="283"/>
      </w:pPr>
      <w:rPr>
        <w:rFonts w:ascii="Calibri" w:hAnsi="Calibri" w:hint="default"/>
      </w:rPr>
    </w:lvl>
    <w:lvl w:ilvl="2" w:tplc="44FC0080">
      <w:start w:val="1"/>
      <w:numFmt w:val="bullet"/>
      <w:pStyle w:val="Bullet2"/>
      <w:lvlText w:val="•"/>
      <w:lvlJc w:val="left"/>
      <w:pPr>
        <w:ind w:left="851" w:hanging="284"/>
      </w:pPr>
      <w:rPr>
        <w:rFonts w:ascii="Calibri" w:hAnsi="Calibri" w:hint="default"/>
      </w:rPr>
    </w:lvl>
    <w:lvl w:ilvl="3" w:tplc="A29843B6">
      <w:start w:val="1"/>
      <w:numFmt w:val="bullet"/>
      <w:lvlText w:val="•"/>
      <w:lvlJc w:val="left"/>
      <w:pPr>
        <w:tabs>
          <w:tab w:val="num" w:pos="907"/>
        </w:tabs>
        <w:ind w:left="1134" w:hanging="283"/>
      </w:pPr>
      <w:rPr>
        <w:rFonts w:ascii="Calibri" w:hAnsi="Calibri" w:hint="default"/>
      </w:rPr>
    </w:lvl>
    <w:lvl w:ilvl="4" w:tplc="18642630">
      <w:start w:val="1"/>
      <w:numFmt w:val="bullet"/>
      <w:pStyle w:val="Bullet3"/>
      <w:lvlText w:val="•"/>
      <w:lvlJc w:val="left"/>
      <w:pPr>
        <w:tabs>
          <w:tab w:val="num" w:pos="1134"/>
        </w:tabs>
        <w:ind w:left="1418" w:hanging="284"/>
      </w:pPr>
      <w:rPr>
        <w:rFonts w:ascii="Calibri" w:hAnsi="Calibri" w:hint="default"/>
      </w:rPr>
    </w:lvl>
    <w:lvl w:ilvl="5" w:tplc="6032B230">
      <w:start w:val="1"/>
      <w:numFmt w:val="bullet"/>
      <w:lvlText w:val="•"/>
      <w:lvlJc w:val="left"/>
      <w:pPr>
        <w:ind w:left="1701" w:hanging="283"/>
      </w:pPr>
      <w:rPr>
        <w:rFonts w:ascii="Calibri" w:hAnsi="Calibri" w:hint="default"/>
      </w:rPr>
    </w:lvl>
    <w:lvl w:ilvl="6" w:tplc="5EA8D150">
      <w:start w:val="1"/>
      <w:numFmt w:val="bullet"/>
      <w:lvlText w:val=""/>
      <w:lvlJc w:val="left"/>
      <w:pPr>
        <w:ind w:left="5040" w:hanging="360"/>
      </w:pPr>
      <w:rPr>
        <w:rFonts w:ascii="Symbol" w:hAnsi="Symbol" w:hint="default"/>
      </w:rPr>
    </w:lvl>
    <w:lvl w:ilvl="7" w:tplc="8E944922">
      <w:start w:val="1"/>
      <w:numFmt w:val="bullet"/>
      <w:lvlText w:val="o"/>
      <w:lvlJc w:val="left"/>
      <w:pPr>
        <w:ind w:left="5760" w:hanging="360"/>
      </w:pPr>
      <w:rPr>
        <w:rFonts w:ascii="Courier New" w:hAnsi="Courier New" w:cs="Courier New" w:hint="default"/>
      </w:rPr>
    </w:lvl>
    <w:lvl w:ilvl="8" w:tplc="13BC63BC">
      <w:start w:val="1"/>
      <w:numFmt w:val="bullet"/>
      <w:lvlText w:val=""/>
      <w:lvlJc w:val="left"/>
      <w:pPr>
        <w:ind w:left="6480" w:hanging="360"/>
      </w:pPr>
      <w:rPr>
        <w:rFonts w:ascii="Wingdings" w:hAnsi="Wingdings" w:hint="default"/>
      </w:rPr>
    </w:lvl>
  </w:abstractNum>
  <w:abstractNum w:abstractNumId="19" w15:restartNumberingAfterBreak="0">
    <w:nsid w:val="69D843D5"/>
    <w:multiLevelType w:val="multilevel"/>
    <w:tmpl w:val="BBF66D16"/>
    <w:styleLink w:val="Numberedparagraph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047785"/>
    <w:multiLevelType w:val="multilevel"/>
    <w:tmpl w:val="701A2510"/>
    <w:numStyleLink w:val="Style3"/>
  </w:abstractNum>
  <w:abstractNum w:abstractNumId="21" w15:restartNumberingAfterBreak="0">
    <w:nsid w:val="7BCD3DD8"/>
    <w:multiLevelType w:val="multilevel"/>
    <w:tmpl w:val="18D4EF2A"/>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24"/>
        <w:szCs w:val="24"/>
      </w:rPr>
    </w:lvl>
    <w:lvl w:ilvl="3">
      <w:start w:val="1"/>
      <w:numFmt w:val="lowerRoman"/>
      <w:pStyle w:val="AltH4Ashurst"/>
      <w:lvlText w:val="(%4)"/>
      <w:lvlJc w:val="left"/>
      <w:pPr>
        <w:tabs>
          <w:tab w:val="num" w:pos="2030"/>
        </w:tabs>
        <w:ind w:left="2030" w:hanging="624"/>
      </w:pPr>
      <w:rPr>
        <w:rFonts w:hint="default"/>
        <w:b w:val="0"/>
        <w:i w:val="0"/>
        <w:sz w:val="24"/>
        <w:szCs w:val="24"/>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num w:numId="1">
    <w:abstractNumId w:val="6"/>
  </w:num>
  <w:num w:numId="2">
    <w:abstractNumId w:val="18"/>
  </w:num>
  <w:num w:numId="3">
    <w:abstractNumId w:val="11"/>
  </w:num>
  <w:num w:numId="4">
    <w:abstractNumId w:val="2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792"/>
        </w:pPr>
        <w:rPr>
          <w:rFonts w:hint="default"/>
        </w:rPr>
      </w:lvl>
    </w:lvlOverride>
    <w:lvlOverride w:ilvl="2">
      <w:lvl w:ilvl="2">
        <w:start w:val="1"/>
        <w:numFmt w:val="decimal"/>
        <w:pStyle w:val="Heading3"/>
        <w:lvlText w:val="%1.%2.%3."/>
        <w:lvlJc w:val="left"/>
        <w:pPr>
          <w:ind w:left="1224" w:hanging="122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3"/>
  </w:num>
  <w:num w:numId="6">
    <w:abstractNumId w:val="14"/>
  </w:num>
  <w:num w:numId="7">
    <w:abstractNumId w:val="10"/>
  </w:num>
  <w:num w:numId="8">
    <w:abstractNumId w:val="19"/>
  </w:num>
  <w:num w:numId="9">
    <w:abstractNumId w:val="12"/>
  </w:num>
  <w:num w:numId="10">
    <w:abstractNumId w:val="20"/>
    <w:lvlOverride w:ilvl="0">
      <w:lvl w:ilvl="0">
        <w:numFmt w:val="decimal"/>
        <w:pStyle w:val="Heading1"/>
        <w:lvlText w:val=""/>
        <w:lvlJc w:val="left"/>
      </w:lvl>
    </w:lvlOverride>
    <w:lvlOverride w:ilvl="1">
      <w:lvl w:ilvl="1">
        <w:start w:val="1"/>
        <w:numFmt w:val="decimal"/>
        <w:pStyle w:val="Heading2"/>
        <w:lvlText w:val="%1.%2."/>
        <w:lvlJc w:val="left"/>
        <w:pPr>
          <w:ind w:left="792" w:hanging="792"/>
        </w:pPr>
        <w:rPr>
          <w:rFonts w:hint="default"/>
          <w:b w:val="0"/>
          <w:bCs w:val="0"/>
        </w:rPr>
      </w:lvl>
    </w:lvlOverride>
  </w:num>
  <w:num w:numId="11">
    <w:abstractNumId w:val="9"/>
  </w:num>
  <w:num w:numId="12">
    <w:abstractNumId w:val="2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792"/>
        </w:pPr>
        <w:rPr>
          <w:rFonts w:hint="default"/>
        </w:rPr>
      </w:lvl>
    </w:lvlOverride>
    <w:lvlOverride w:ilvl="2">
      <w:lvl w:ilvl="2">
        <w:start w:val="1"/>
        <w:numFmt w:val="decimal"/>
        <w:pStyle w:val="Heading3"/>
        <w:lvlText w:val="%1.%2.%3."/>
        <w:lvlJc w:val="left"/>
        <w:pPr>
          <w:ind w:left="1224" w:hanging="122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0"/>
    <w:lvlOverride w:ilvl="0">
      <w:lvl w:ilvl="0">
        <w:numFmt w:val="decimal"/>
        <w:pStyle w:val="Heading1"/>
        <w:lvlText w:val=""/>
        <w:lvlJc w:val="left"/>
      </w:lvl>
    </w:lvlOverride>
    <w:lvlOverride w:ilvl="1">
      <w:lvl w:ilvl="1">
        <w:start w:val="1"/>
        <w:numFmt w:val="decimal"/>
        <w:pStyle w:val="Heading2"/>
        <w:lvlText w:val="%1.%2."/>
        <w:lvlJc w:val="left"/>
        <w:pPr>
          <w:ind w:left="792" w:hanging="792"/>
        </w:pPr>
        <w:rPr>
          <w:rFonts w:hint="default"/>
          <w:b/>
          <w:bCs/>
        </w:rPr>
      </w:lvl>
    </w:lvlOverride>
  </w:num>
  <w:num w:numId="14">
    <w:abstractNumId w:val="20"/>
    <w:lvlOverride w:ilvl="0">
      <w:lvl w:ilvl="0">
        <w:numFmt w:val="decimal"/>
        <w:pStyle w:val="Heading1"/>
        <w:lvlText w:val=""/>
        <w:lvlJc w:val="left"/>
      </w:lvl>
    </w:lvlOverride>
    <w:lvlOverride w:ilvl="1">
      <w:lvl w:ilvl="1">
        <w:start w:val="1"/>
        <w:numFmt w:val="decimal"/>
        <w:pStyle w:val="Heading2"/>
        <w:lvlText w:val="%1.%2."/>
        <w:lvlJc w:val="left"/>
        <w:pPr>
          <w:ind w:left="792" w:hanging="792"/>
        </w:pPr>
        <w:rPr>
          <w:rFonts w:hint="default"/>
          <w:b/>
          <w:bCs/>
        </w:rPr>
      </w:lvl>
    </w:lvlOverride>
  </w:num>
  <w:num w:numId="15">
    <w:abstractNumId w:val="20"/>
    <w:lvlOverride w:ilvl="0">
      <w:lvl w:ilvl="0">
        <w:numFmt w:val="decimal"/>
        <w:pStyle w:val="Heading1"/>
        <w:lvlText w:val=""/>
        <w:lvlJc w:val="left"/>
      </w:lvl>
    </w:lvlOverride>
    <w:lvlOverride w:ilvl="1">
      <w:lvl w:ilvl="1">
        <w:start w:val="1"/>
        <w:numFmt w:val="decimal"/>
        <w:pStyle w:val="Heading2"/>
        <w:lvlText w:val="%1.%2."/>
        <w:lvlJc w:val="left"/>
        <w:pPr>
          <w:ind w:left="792" w:hanging="792"/>
        </w:pPr>
        <w:rPr>
          <w:rFonts w:hint="default"/>
          <w:b/>
          <w:bCs/>
        </w:rPr>
      </w:lvl>
    </w:lvlOverride>
  </w:num>
  <w:num w:numId="16">
    <w:abstractNumId w:val="2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792"/>
        </w:pPr>
        <w:rPr>
          <w:rFonts w:hint="default"/>
        </w:rPr>
      </w:lvl>
    </w:lvlOverride>
    <w:lvlOverride w:ilvl="2">
      <w:lvl w:ilvl="2">
        <w:start w:val="1"/>
        <w:numFmt w:val="decimal"/>
        <w:pStyle w:val="Heading3"/>
        <w:lvlText w:val="%1.%2.%3."/>
        <w:lvlJc w:val="left"/>
        <w:pPr>
          <w:ind w:left="1224" w:hanging="122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num>
  <w:num w:numId="26">
    <w:abstractNumId w:val="12"/>
  </w:num>
  <w:num w:numId="27">
    <w:abstractNumId w:val="21"/>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2">
    <w:abstractNumId w:val="16"/>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abstractNumId w:val="7"/>
  </w:num>
  <w:num w:numId="38">
    <w:abstractNumId w:val="15"/>
  </w:num>
  <w:num w:numId="39">
    <w:abstractNumId w:val="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5F"/>
    <w:rsid w:val="00003F9A"/>
    <w:rsid w:val="00005116"/>
    <w:rsid w:val="00005462"/>
    <w:rsid w:val="00006FC8"/>
    <w:rsid w:val="00010819"/>
    <w:rsid w:val="000130EA"/>
    <w:rsid w:val="0002352A"/>
    <w:rsid w:val="00025EE5"/>
    <w:rsid w:val="00034405"/>
    <w:rsid w:val="00036F35"/>
    <w:rsid w:val="00044059"/>
    <w:rsid w:val="000472CD"/>
    <w:rsid w:val="00053B70"/>
    <w:rsid w:val="000565F6"/>
    <w:rsid w:val="000579C2"/>
    <w:rsid w:val="00057B29"/>
    <w:rsid w:val="00064F3F"/>
    <w:rsid w:val="00070CEA"/>
    <w:rsid w:val="000803E6"/>
    <w:rsid w:val="000828BF"/>
    <w:rsid w:val="00084DFD"/>
    <w:rsid w:val="000858F7"/>
    <w:rsid w:val="0008743D"/>
    <w:rsid w:val="00091F6C"/>
    <w:rsid w:val="000920EF"/>
    <w:rsid w:val="000B0873"/>
    <w:rsid w:val="000B1924"/>
    <w:rsid w:val="000B1946"/>
    <w:rsid w:val="000B25C3"/>
    <w:rsid w:val="000C037D"/>
    <w:rsid w:val="000C6033"/>
    <w:rsid w:val="000D4C1B"/>
    <w:rsid w:val="000D7A18"/>
    <w:rsid w:val="000E05A0"/>
    <w:rsid w:val="000E24E5"/>
    <w:rsid w:val="000E3341"/>
    <w:rsid w:val="000E5C6E"/>
    <w:rsid w:val="000E67C0"/>
    <w:rsid w:val="000F4436"/>
    <w:rsid w:val="000F4F6F"/>
    <w:rsid w:val="00101897"/>
    <w:rsid w:val="001029E0"/>
    <w:rsid w:val="00104CA0"/>
    <w:rsid w:val="00116650"/>
    <w:rsid w:val="00120FDF"/>
    <w:rsid w:val="00122D98"/>
    <w:rsid w:val="00123D1E"/>
    <w:rsid w:val="001258FF"/>
    <w:rsid w:val="0013037B"/>
    <w:rsid w:val="00133FA5"/>
    <w:rsid w:val="00135DC1"/>
    <w:rsid w:val="001360F6"/>
    <w:rsid w:val="00136734"/>
    <w:rsid w:val="00144899"/>
    <w:rsid w:val="0016260A"/>
    <w:rsid w:val="001661E8"/>
    <w:rsid w:val="001872C6"/>
    <w:rsid w:val="0019082C"/>
    <w:rsid w:val="00192DEC"/>
    <w:rsid w:val="0019368D"/>
    <w:rsid w:val="001A0B0F"/>
    <w:rsid w:val="001A185F"/>
    <w:rsid w:val="001A342E"/>
    <w:rsid w:val="001A6DC2"/>
    <w:rsid w:val="001A7F5A"/>
    <w:rsid w:val="001B42B4"/>
    <w:rsid w:val="001B6484"/>
    <w:rsid w:val="001C0531"/>
    <w:rsid w:val="001C6035"/>
    <w:rsid w:val="001C676E"/>
    <w:rsid w:val="001C7E53"/>
    <w:rsid w:val="001D082E"/>
    <w:rsid w:val="001D3CB4"/>
    <w:rsid w:val="001D5D99"/>
    <w:rsid w:val="001D6210"/>
    <w:rsid w:val="001D6A04"/>
    <w:rsid w:val="001E10DB"/>
    <w:rsid w:val="001E6F6E"/>
    <w:rsid w:val="001F0005"/>
    <w:rsid w:val="001F2FD5"/>
    <w:rsid w:val="001F3394"/>
    <w:rsid w:val="001F6466"/>
    <w:rsid w:val="001F7A15"/>
    <w:rsid w:val="00202FEA"/>
    <w:rsid w:val="00210BB9"/>
    <w:rsid w:val="00216460"/>
    <w:rsid w:val="00221273"/>
    <w:rsid w:val="002221CC"/>
    <w:rsid w:val="00222470"/>
    <w:rsid w:val="00224EC1"/>
    <w:rsid w:val="00231E8A"/>
    <w:rsid w:val="0023360A"/>
    <w:rsid w:val="002367E5"/>
    <w:rsid w:val="00237A85"/>
    <w:rsid w:val="00240844"/>
    <w:rsid w:val="00245433"/>
    <w:rsid w:val="00246624"/>
    <w:rsid w:val="00253F4A"/>
    <w:rsid w:val="00254497"/>
    <w:rsid w:val="0026081F"/>
    <w:rsid w:val="002620A3"/>
    <w:rsid w:val="002628CF"/>
    <w:rsid w:val="00262C59"/>
    <w:rsid w:val="00263220"/>
    <w:rsid w:val="00270330"/>
    <w:rsid w:val="00274D3D"/>
    <w:rsid w:val="002763A9"/>
    <w:rsid w:val="00282D87"/>
    <w:rsid w:val="00284019"/>
    <w:rsid w:val="00290BC6"/>
    <w:rsid w:val="00291902"/>
    <w:rsid w:val="002924C5"/>
    <w:rsid w:val="00293059"/>
    <w:rsid w:val="002A2C37"/>
    <w:rsid w:val="002A62FF"/>
    <w:rsid w:val="002B33F8"/>
    <w:rsid w:val="002B5E5F"/>
    <w:rsid w:val="002C004B"/>
    <w:rsid w:val="002C0A64"/>
    <w:rsid w:val="002C538D"/>
    <w:rsid w:val="002D093D"/>
    <w:rsid w:val="002D5D31"/>
    <w:rsid w:val="002D6052"/>
    <w:rsid w:val="002D7484"/>
    <w:rsid w:val="002E1452"/>
    <w:rsid w:val="002E1E0E"/>
    <w:rsid w:val="002E39C2"/>
    <w:rsid w:val="002E59F0"/>
    <w:rsid w:val="002E6833"/>
    <w:rsid w:val="002E70BC"/>
    <w:rsid w:val="002E7628"/>
    <w:rsid w:val="002F4EE2"/>
    <w:rsid w:val="00302776"/>
    <w:rsid w:val="00302DE5"/>
    <w:rsid w:val="003030FE"/>
    <w:rsid w:val="00304822"/>
    <w:rsid w:val="003106AE"/>
    <w:rsid w:val="003121B1"/>
    <w:rsid w:val="0032525C"/>
    <w:rsid w:val="00332938"/>
    <w:rsid w:val="003377B7"/>
    <w:rsid w:val="00343AC3"/>
    <w:rsid w:val="00345296"/>
    <w:rsid w:val="00345FCC"/>
    <w:rsid w:val="003507E4"/>
    <w:rsid w:val="00351861"/>
    <w:rsid w:val="00357ADD"/>
    <w:rsid w:val="0036658F"/>
    <w:rsid w:val="00366D7B"/>
    <w:rsid w:val="00371873"/>
    <w:rsid w:val="00373CB4"/>
    <w:rsid w:val="00374F9D"/>
    <w:rsid w:val="00375ED4"/>
    <w:rsid w:val="003776E8"/>
    <w:rsid w:val="00381754"/>
    <w:rsid w:val="003866D3"/>
    <w:rsid w:val="003926A2"/>
    <w:rsid w:val="00395251"/>
    <w:rsid w:val="0039593F"/>
    <w:rsid w:val="003A05FA"/>
    <w:rsid w:val="003A75F5"/>
    <w:rsid w:val="003B410C"/>
    <w:rsid w:val="003B4ED9"/>
    <w:rsid w:val="003C1CE7"/>
    <w:rsid w:val="003C7801"/>
    <w:rsid w:val="003D1711"/>
    <w:rsid w:val="003D281E"/>
    <w:rsid w:val="003D3FB7"/>
    <w:rsid w:val="003D7ABB"/>
    <w:rsid w:val="003E161D"/>
    <w:rsid w:val="003E5551"/>
    <w:rsid w:val="003F0F27"/>
    <w:rsid w:val="003F1D5C"/>
    <w:rsid w:val="003F2C50"/>
    <w:rsid w:val="003F447E"/>
    <w:rsid w:val="00401FA8"/>
    <w:rsid w:val="00402FBE"/>
    <w:rsid w:val="004149E6"/>
    <w:rsid w:val="004201F7"/>
    <w:rsid w:val="00426FEB"/>
    <w:rsid w:val="0042734D"/>
    <w:rsid w:val="00430329"/>
    <w:rsid w:val="0043399C"/>
    <w:rsid w:val="00443C35"/>
    <w:rsid w:val="00463737"/>
    <w:rsid w:val="004646FC"/>
    <w:rsid w:val="004673C3"/>
    <w:rsid w:val="00471CAB"/>
    <w:rsid w:val="00474D7A"/>
    <w:rsid w:val="00475EC3"/>
    <w:rsid w:val="00482460"/>
    <w:rsid w:val="00486D72"/>
    <w:rsid w:val="00486E84"/>
    <w:rsid w:val="004935CE"/>
    <w:rsid w:val="00494687"/>
    <w:rsid w:val="00495313"/>
    <w:rsid w:val="004966D7"/>
    <w:rsid w:val="004977B5"/>
    <w:rsid w:val="004A0B81"/>
    <w:rsid w:val="004A4401"/>
    <w:rsid w:val="004A46EC"/>
    <w:rsid w:val="004A5C6B"/>
    <w:rsid w:val="004A5D06"/>
    <w:rsid w:val="004B330B"/>
    <w:rsid w:val="004B58A5"/>
    <w:rsid w:val="004B6B34"/>
    <w:rsid w:val="004D0218"/>
    <w:rsid w:val="004D38BE"/>
    <w:rsid w:val="004D47B0"/>
    <w:rsid w:val="004F23B8"/>
    <w:rsid w:val="00500239"/>
    <w:rsid w:val="0050784B"/>
    <w:rsid w:val="00510462"/>
    <w:rsid w:val="00510E54"/>
    <w:rsid w:val="0052342A"/>
    <w:rsid w:val="00523609"/>
    <w:rsid w:val="00535E41"/>
    <w:rsid w:val="005450E7"/>
    <w:rsid w:val="00546A16"/>
    <w:rsid w:val="00547021"/>
    <w:rsid w:val="0055416E"/>
    <w:rsid w:val="00562D75"/>
    <w:rsid w:val="00567076"/>
    <w:rsid w:val="00572585"/>
    <w:rsid w:val="00573EA3"/>
    <w:rsid w:val="0057677A"/>
    <w:rsid w:val="00580182"/>
    <w:rsid w:val="00587314"/>
    <w:rsid w:val="00590D1A"/>
    <w:rsid w:val="00590EF3"/>
    <w:rsid w:val="00596196"/>
    <w:rsid w:val="00596E1E"/>
    <w:rsid w:val="0059778F"/>
    <w:rsid w:val="005B2030"/>
    <w:rsid w:val="005B70C4"/>
    <w:rsid w:val="005C406D"/>
    <w:rsid w:val="005D3F04"/>
    <w:rsid w:val="005E0006"/>
    <w:rsid w:val="005E13CF"/>
    <w:rsid w:val="005E2631"/>
    <w:rsid w:val="005E5708"/>
    <w:rsid w:val="005E5CEC"/>
    <w:rsid w:val="00610E50"/>
    <w:rsid w:val="00611CEC"/>
    <w:rsid w:val="00615CFA"/>
    <w:rsid w:val="00617D6C"/>
    <w:rsid w:val="00621F7C"/>
    <w:rsid w:val="00623062"/>
    <w:rsid w:val="00623A69"/>
    <w:rsid w:val="00630E55"/>
    <w:rsid w:val="006310F7"/>
    <w:rsid w:val="00634C86"/>
    <w:rsid w:val="00636100"/>
    <w:rsid w:val="00643278"/>
    <w:rsid w:val="006448CB"/>
    <w:rsid w:val="00656692"/>
    <w:rsid w:val="00663CB5"/>
    <w:rsid w:val="00670106"/>
    <w:rsid w:val="00676776"/>
    <w:rsid w:val="00681AD4"/>
    <w:rsid w:val="00685C14"/>
    <w:rsid w:val="006927F2"/>
    <w:rsid w:val="006936C1"/>
    <w:rsid w:val="00694BB4"/>
    <w:rsid w:val="00695480"/>
    <w:rsid w:val="006A06EE"/>
    <w:rsid w:val="006A104F"/>
    <w:rsid w:val="006A5810"/>
    <w:rsid w:val="006B198D"/>
    <w:rsid w:val="006B1A8A"/>
    <w:rsid w:val="006B1BC3"/>
    <w:rsid w:val="006B324C"/>
    <w:rsid w:val="006C09FF"/>
    <w:rsid w:val="006C198E"/>
    <w:rsid w:val="006C630E"/>
    <w:rsid w:val="006C634A"/>
    <w:rsid w:val="006D000D"/>
    <w:rsid w:val="006D0B17"/>
    <w:rsid w:val="006D18D3"/>
    <w:rsid w:val="006D7917"/>
    <w:rsid w:val="006D7A7B"/>
    <w:rsid w:val="006E0E22"/>
    <w:rsid w:val="006E2978"/>
    <w:rsid w:val="006F0384"/>
    <w:rsid w:val="006F0B47"/>
    <w:rsid w:val="006F1E21"/>
    <w:rsid w:val="006F677F"/>
    <w:rsid w:val="00700D7A"/>
    <w:rsid w:val="00704452"/>
    <w:rsid w:val="007121DE"/>
    <w:rsid w:val="00714192"/>
    <w:rsid w:val="00744BFC"/>
    <w:rsid w:val="00746225"/>
    <w:rsid w:val="00747AD9"/>
    <w:rsid w:val="00751117"/>
    <w:rsid w:val="00751136"/>
    <w:rsid w:val="00752AC5"/>
    <w:rsid w:val="00763BC3"/>
    <w:rsid w:val="00764F93"/>
    <w:rsid w:val="00765F00"/>
    <w:rsid w:val="00767763"/>
    <w:rsid w:val="0076779F"/>
    <w:rsid w:val="00771DF4"/>
    <w:rsid w:val="00773E2B"/>
    <w:rsid w:val="00774391"/>
    <w:rsid w:val="00777AFF"/>
    <w:rsid w:val="0078378F"/>
    <w:rsid w:val="00783F1D"/>
    <w:rsid w:val="00787D3B"/>
    <w:rsid w:val="00791796"/>
    <w:rsid w:val="00792512"/>
    <w:rsid w:val="007929B9"/>
    <w:rsid w:val="00793D4E"/>
    <w:rsid w:val="00797636"/>
    <w:rsid w:val="007A32CE"/>
    <w:rsid w:val="007A666A"/>
    <w:rsid w:val="007A7982"/>
    <w:rsid w:val="007B41B4"/>
    <w:rsid w:val="007B5096"/>
    <w:rsid w:val="007B6282"/>
    <w:rsid w:val="007C093F"/>
    <w:rsid w:val="007C3C58"/>
    <w:rsid w:val="007C4B85"/>
    <w:rsid w:val="007D1BAD"/>
    <w:rsid w:val="007D319A"/>
    <w:rsid w:val="007E0B1C"/>
    <w:rsid w:val="007E709C"/>
    <w:rsid w:val="007F0A70"/>
    <w:rsid w:val="007F2119"/>
    <w:rsid w:val="007F2C62"/>
    <w:rsid w:val="007F414A"/>
    <w:rsid w:val="00800DB6"/>
    <w:rsid w:val="0080473B"/>
    <w:rsid w:val="00805BB2"/>
    <w:rsid w:val="00807768"/>
    <w:rsid w:val="008119E3"/>
    <w:rsid w:val="00813192"/>
    <w:rsid w:val="00816411"/>
    <w:rsid w:val="008179C7"/>
    <w:rsid w:val="008223A7"/>
    <w:rsid w:val="008253B8"/>
    <w:rsid w:val="00827385"/>
    <w:rsid w:val="0083040A"/>
    <w:rsid w:val="00830DEB"/>
    <w:rsid w:val="00834C59"/>
    <w:rsid w:val="00840A70"/>
    <w:rsid w:val="0085544E"/>
    <w:rsid w:val="00855621"/>
    <w:rsid w:val="00862978"/>
    <w:rsid w:val="00871771"/>
    <w:rsid w:val="00871A15"/>
    <w:rsid w:val="00871FA4"/>
    <w:rsid w:val="00872686"/>
    <w:rsid w:val="00873C82"/>
    <w:rsid w:val="0087437E"/>
    <w:rsid w:val="00875670"/>
    <w:rsid w:val="008763BE"/>
    <w:rsid w:val="0087686C"/>
    <w:rsid w:val="0088094D"/>
    <w:rsid w:val="00882294"/>
    <w:rsid w:val="008825FD"/>
    <w:rsid w:val="00883227"/>
    <w:rsid w:val="0088522D"/>
    <w:rsid w:val="00890205"/>
    <w:rsid w:val="008A07FA"/>
    <w:rsid w:val="008A0D59"/>
    <w:rsid w:val="008A42A3"/>
    <w:rsid w:val="008A5E81"/>
    <w:rsid w:val="008B1477"/>
    <w:rsid w:val="008B3AA8"/>
    <w:rsid w:val="008B5DB8"/>
    <w:rsid w:val="008C5B14"/>
    <w:rsid w:val="008D1F6F"/>
    <w:rsid w:val="008D2626"/>
    <w:rsid w:val="008D2EF7"/>
    <w:rsid w:val="008D375C"/>
    <w:rsid w:val="008D5042"/>
    <w:rsid w:val="008D51ED"/>
    <w:rsid w:val="008E082C"/>
    <w:rsid w:val="008F0314"/>
    <w:rsid w:val="008F4412"/>
    <w:rsid w:val="008F4F00"/>
    <w:rsid w:val="008F65CB"/>
    <w:rsid w:val="0090155E"/>
    <w:rsid w:val="00904EF4"/>
    <w:rsid w:val="00906C7A"/>
    <w:rsid w:val="0091093E"/>
    <w:rsid w:val="00910C73"/>
    <w:rsid w:val="00911567"/>
    <w:rsid w:val="009130D7"/>
    <w:rsid w:val="00914C6B"/>
    <w:rsid w:val="00917673"/>
    <w:rsid w:val="00926607"/>
    <w:rsid w:val="0093405B"/>
    <w:rsid w:val="00940BF3"/>
    <w:rsid w:val="009414CE"/>
    <w:rsid w:val="0094220C"/>
    <w:rsid w:val="00942ED3"/>
    <w:rsid w:val="009446C3"/>
    <w:rsid w:val="00952114"/>
    <w:rsid w:val="00956A35"/>
    <w:rsid w:val="0096619C"/>
    <w:rsid w:val="00967921"/>
    <w:rsid w:val="009808E7"/>
    <w:rsid w:val="00987929"/>
    <w:rsid w:val="00993314"/>
    <w:rsid w:val="009A002C"/>
    <w:rsid w:val="009A04EC"/>
    <w:rsid w:val="009A7625"/>
    <w:rsid w:val="009B3343"/>
    <w:rsid w:val="009B66A6"/>
    <w:rsid w:val="009C0C14"/>
    <w:rsid w:val="009C2150"/>
    <w:rsid w:val="009C305E"/>
    <w:rsid w:val="009C5ABB"/>
    <w:rsid w:val="009C5D60"/>
    <w:rsid w:val="009D1B0E"/>
    <w:rsid w:val="009D3A0F"/>
    <w:rsid w:val="009D79B6"/>
    <w:rsid w:val="009E262B"/>
    <w:rsid w:val="009E603C"/>
    <w:rsid w:val="009F4104"/>
    <w:rsid w:val="009F5698"/>
    <w:rsid w:val="009F753B"/>
    <w:rsid w:val="009F7819"/>
    <w:rsid w:val="00A004C8"/>
    <w:rsid w:val="00A00606"/>
    <w:rsid w:val="00A15B43"/>
    <w:rsid w:val="00A16E6C"/>
    <w:rsid w:val="00A2072F"/>
    <w:rsid w:val="00A24922"/>
    <w:rsid w:val="00A24DB5"/>
    <w:rsid w:val="00A345B9"/>
    <w:rsid w:val="00A51599"/>
    <w:rsid w:val="00A54214"/>
    <w:rsid w:val="00A63BB1"/>
    <w:rsid w:val="00A65E05"/>
    <w:rsid w:val="00A74C15"/>
    <w:rsid w:val="00A762FF"/>
    <w:rsid w:val="00A76A39"/>
    <w:rsid w:val="00A905FC"/>
    <w:rsid w:val="00A944A9"/>
    <w:rsid w:val="00A95F50"/>
    <w:rsid w:val="00A96B4E"/>
    <w:rsid w:val="00AA417D"/>
    <w:rsid w:val="00AA46CE"/>
    <w:rsid w:val="00AA488D"/>
    <w:rsid w:val="00AB11BD"/>
    <w:rsid w:val="00AB1583"/>
    <w:rsid w:val="00AB372E"/>
    <w:rsid w:val="00AB6A88"/>
    <w:rsid w:val="00AC00D4"/>
    <w:rsid w:val="00AC027C"/>
    <w:rsid w:val="00AC04D3"/>
    <w:rsid w:val="00AC17F6"/>
    <w:rsid w:val="00AD381C"/>
    <w:rsid w:val="00AD4E94"/>
    <w:rsid w:val="00AD6C3F"/>
    <w:rsid w:val="00AE45EF"/>
    <w:rsid w:val="00AF4EF0"/>
    <w:rsid w:val="00B024C7"/>
    <w:rsid w:val="00B073D4"/>
    <w:rsid w:val="00B12A91"/>
    <w:rsid w:val="00B12E02"/>
    <w:rsid w:val="00B131CA"/>
    <w:rsid w:val="00B14134"/>
    <w:rsid w:val="00B15BCA"/>
    <w:rsid w:val="00B169EA"/>
    <w:rsid w:val="00B40378"/>
    <w:rsid w:val="00B41398"/>
    <w:rsid w:val="00B42F40"/>
    <w:rsid w:val="00B4510A"/>
    <w:rsid w:val="00B55347"/>
    <w:rsid w:val="00B55365"/>
    <w:rsid w:val="00B571B2"/>
    <w:rsid w:val="00B57A2C"/>
    <w:rsid w:val="00B62297"/>
    <w:rsid w:val="00B64739"/>
    <w:rsid w:val="00B65F58"/>
    <w:rsid w:val="00B67427"/>
    <w:rsid w:val="00B76696"/>
    <w:rsid w:val="00B77058"/>
    <w:rsid w:val="00B80B96"/>
    <w:rsid w:val="00B92405"/>
    <w:rsid w:val="00B95645"/>
    <w:rsid w:val="00BA1987"/>
    <w:rsid w:val="00BB6DC8"/>
    <w:rsid w:val="00BB71E3"/>
    <w:rsid w:val="00BC2608"/>
    <w:rsid w:val="00BC34F1"/>
    <w:rsid w:val="00BC44C5"/>
    <w:rsid w:val="00BC5D27"/>
    <w:rsid w:val="00BD2518"/>
    <w:rsid w:val="00BE770B"/>
    <w:rsid w:val="00BF05BE"/>
    <w:rsid w:val="00BF4C88"/>
    <w:rsid w:val="00BF566F"/>
    <w:rsid w:val="00C02E89"/>
    <w:rsid w:val="00C1008B"/>
    <w:rsid w:val="00C14797"/>
    <w:rsid w:val="00C148D0"/>
    <w:rsid w:val="00C14A30"/>
    <w:rsid w:val="00C162CC"/>
    <w:rsid w:val="00C16594"/>
    <w:rsid w:val="00C20F9C"/>
    <w:rsid w:val="00C222BA"/>
    <w:rsid w:val="00C25499"/>
    <w:rsid w:val="00C309C8"/>
    <w:rsid w:val="00C443F3"/>
    <w:rsid w:val="00C44921"/>
    <w:rsid w:val="00C52155"/>
    <w:rsid w:val="00C60485"/>
    <w:rsid w:val="00C60797"/>
    <w:rsid w:val="00C64D54"/>
    <w:rsid w:val="00C740E4"/>
    <w:rsid w:val="00C835A5"/>
    <w:rsid w:val="00C84094"/>
    <w:rsid w:val="00C87234"/>
    <w:rsid w:val="00C87562"/>
    <w:rsid w:val="00C9032F"/>
    <w:rsid w:val="00C906E7"/>
    <w:rsid w:val="00C91563"/>
    <w:rsid w:val="00C92C4D"/>
    <w:rsid w:val="00C9529B"/>
    <w:rsid w:val="00C97077"/>
    <w:rsid w:val="00C97D03"/>
    <w:rsid w:val="00CA0061"/>
    <w:rsid w:val="00CA3C23"/>
    <w:rsid w:val="00CA7699"/>
    <w:rsid w:val="00CB1EF2"/>
    <w:rsid w:val="00CB5436"/>
    <w:rsid w:val="00CC02D7"/>
    <w:rsid w:val="00CC52B8"/>
    <w:rsid w:val="00CC69AD"/>
    <w:rsid w:val="00CC7482"/>
    <w:rsid w:val="00CD0617"/>
    <w:rsid w:val="00CD1A6C"/>
    <w:rsid w:val="00CD4EB6"/>
    <w:rsid w:val="00CE6AC3"/>
    <w:rsid w:val="00CF6E60"/>
    <w:rsid w:val="00CF7D64"/>
    <w:rsid w:val="00D0381E"/>
    <w:rsid w:val="00D11734"/>
    <w:rsid w:val="00D11D74"/>
    <w:rsid w:val="00D163A4"/>
    <w:rsid w:val="00D168B4"/>
    <w:rsid w:val="00D20D6D"/>
    <w:rsid w:val="00D21900"/>
    <w:rsid w:val="00D251B0"/>
    <w:rsid w:val="00D255CF"/>
    <w:rsid w:val="00D3189D"/>
    <w:rsid w:val="00D3433B"/>
    <w:rsid w:val="00D455E7"/>
    <w:rsid w:val="00D464AE"/>
    <w:rsid w:val="00D50AE4"/>
    <w:rsid w:val="00D51DDB"/>
    <w:rsid w:val="00D6196D"/>
    <w:rsid w:val="00D66B29"/>
    <w:rsid w:val="00D674F9"/>
    <w:rsid w:val="00D67A40"/>
    <w:rsid w:val="00D71352"/>
    <w:rsid w:val="00D71EB9"/>
    <w:rsid w:val="00D7773A"/>
    <w:rsid w:val="00D84464"/>
    <w:rsid w:val="00D858D2"/>
    <w:rsid w:val="00D96D0D"/>
    <w:rsid w:val="00DA79FC"/>
    <w:rsid w:val="00DB0F3B"/>
    <w:rsid w:val="00DB2E78"/>
    <w:rsid w:val="00DB4BC5"/>
    <w:rsid w:val="00DB4E40"/>
    <w:rsid w:val="00DB7C0E"/>
    <w:rsid w:val="00DC2354"/>
    <w:rsid w:val="00DC50E9"/>
    <w:rsid w:val="00DC5CF2"/>
    <w:rsid w:val="00DE3EE3"/>
    <w:rsid w:val="00DE5235"/>
    <w:rsid w:val="00DE6374"/>
    <w:rsid w:val="00DE6FA0"/>
    <w:rsid w:val="00DF21CD"/>
    <w:rsid w:val="00DF29A2"/>
    <w:rsid w:val="00DF7746"/>
    <w:rsid w:val="00E00E3B"/>
    <w:rsid w:val="00E02F0A"/>
    <w:rsid w:val="00E06840"/>
    <w:rsid w:val="00E12D20"/>
    <w:rsid w:val="00E149AD"/>
    <w:rsid w:val="00E20453"/>
    <w:rsid w:val="00E33B47"/>
    <w:rsid w:val="00E40D0F"/>
    <w:rsid w:val="00E44062"/>
    <w:rsid w:val="00E500AF"/>
    <w:rsid w:val="00E54AF0"/>
    <w:rsid w:val="00E57187"/>
    <w:rsid w:val="00E62AB4"/>
    <w:rsid w:val="00E67A3A"/>
    <w:rsid w:val="00E719F9"/>
    <w:rsid w:val="00E73B4D"/>
    <w:rsid w:val="00E767B4"/>
    <w:rsid w:val="00E924E4"/>
    <w:rsid w:val="00E95883"/>
    <w:rsid w:val="00EA06F6"/>
    <w:rsid w:val="00EA26D1"/>
    <w:rsid w:val="00EA7011"/>
    <w:rsid w:val="00EB67EB"/>
    <w:rsid w:val="00EC02FA"/>
    <w:rsid w:val="00EC5C68"/>
    <w:rsid w:val="00ED153C"/>
    <w:rsid w:val="00EE2C2A"/>
    <w:rsid w:val="00EE2C83"/>
    <w:rsid w:val="00EF6AA5"/>
    <w:rsid w:val="00F02B44"/>
    <w:rsid w:val="00F04657"/>
    <w:rsid w:val="00F0794E"/>
    <w:rsid w:val="00F160D5"/>
    <w:rsid w:val="00F17263"/>
    <w:rsid w:val="00F22776"/>
    <w:rsid w:val="00F229C1"/>
    <w:rsid w:val="00F2595F"/>
    <w:rsid w:val="00F27F20"/>
    <w:rsid w:val="00F332B3"/>
    <w:rsid w:val="00F35908"/>
    <w:rsid w:val="00F44455"/>
    <w:rsid w:val="00F51BCF"/>
    <w:rsid w:val="00F52821"/>
    <w:rsid w:val="00F54970"/>
    <w:rsid w:val="00F623DB"/>
    <w:rsid w:val="00F70D2E"/>
    <w:rsid w:val="00F71314"/>
    <w:rsid w:val="00F71D84"/>
    <w:rsid w:val="00F7356E"/>
    <w:rsid w:val="00F74715"/>
    <w:rsid w:val="00F74CD2"/>
    <w:rsid w:val="00F7571D"/>
    <w:rsid w:val="00F75747"/>
    <w:rsid w:val="00F82C53"/>
    <w:rsid w:val="00F82E05"/>
    <w:rsid w:val="00F84D1B"/>
    <w:rsid w:val="00F852DF"/>
    <w:rsid w:val="00F87C77"/>
    <w:rsid w:val="00F96EBA"/>
    <w:rsid w:val="00FA1AC9"/>
    <w:rsid w:val="00FB0037"/>
    <w:rsid w:val="00FB29C6"/>
    <w:rsid w:val="00FB3B94"/>
    <w:rsid w:val="00FB4211"/>
    <w:rsid w:val="00FB6089"/>
    <w:rsid w:val="00FC271C"/>
    <w:rsid w:val="00FC3786"/>
    <w:rsid w:val="00FC47B7"/>
    <w:rsid w:val="00FD1426"/>
    <w:rsid w:val="00FD371B"/>
    <w:rsid w:val="00FD391A"/>
    <w:rsid w:val="00FD4816"/>
    <w:rsid w:val="00FD5456"/>
    <w:rsid w:val="00FE0E67"/>
    <w:rsid w:val="00FE1436"/>
    <w:rsid w:val="00FE4705"/>
    <w:rsid w:val="00FF0A4C"/>
    <w:rsid w:val="00FF1053"/>
    <w:rsid w:val="00FF1FAC"/>
    <w:rsid w:val="00FF43A6"/>
    <w:rsid w:val="00FF4657"/>
    <w:rsid w:val="00FF4F1F"/>
    <w:rsid w:val="00FF5013"/>
    <w:rsid w:val="00FF7BE6"/>
    <w:rsid w:val="0D92A224"/>
    <w:rsid w:val="118C5F3B"/>
    <w:rsid w:val="14894808"/>
    <w:rsid w:val="1BF3C281"/>
    <w:rsid w:val="20B29DEC"/>
    <w:rsid w:val="21BF3BAA"/>
    <w:rsid w:val="38A61412"/>
    <w:rsid w:val="3F1FB52E"/>
    <w:rsid w:val="43C10573"/>
    <w:rsid w:val="4C6B8542"/>
    <w:rsid w:val="4E1DA6A3"/>
    <w:rsid w:val="50878F2E"/>
    <w:rsid w:val="72AAD60F"/>
    <w:rsid w:val="72D79B94"/>
    <w:rsid w:val="773C3E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88ED6"/>
  <w15:chartTrackingRefBased/>
  <w15:docId w15:val="{058996F0-F892-4919-9EA3-A518815B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1" w:qFormat="1"/>
    <w:lsdException w:name="heading 2" w:semiHidden="1" w:uiPriority="12" w:unhideWhenUsed="1" w:qFormat="1"/>
    <w:lsdException w:name="heading 3" w:semiHidden="1" w:uiPriority="13" w:unhideWhenUsed="1" w:qFormat="1"/>
    <w:lsdException w:name="heading 4" w:semiHidden="1" w:uiPriority="13" w:unhideWhenUsed="1"/>
    <w:lsdException w:name="heading 5" w:semiHidden="1" w:uiPriority="13"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iPriority="3" w:unhideWhenUsed="1"/>
    <w:lsdException w:name="List Number 4" w:semiHidden="1" w:uiPriority="98" w:unhideWhenUsed="1"/>
    <w:lsdException w:name="List Number 5" w:semiHidden="1" w:uiPriority="9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8"/>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semiHidden="1"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95645"/>
    <w:pPr>
      <w:spacing w:after="0"/>
    </w:pPr>
    <w:rPr>
      <w:sz w:val="24"/>
    </w:rPr>
  </w:style>
  <w:style w:type="paragraph" w:styleId="Heading1">
    <w:name w:val="heading 1"/>
    <w:basedOn w:val="Normal"/>
    <w:link w:val="Heading1Char"/>
    <w:uiPriority w:val="11"/>
    <w:qFormat/>
    <w:rsid w:val="00401FA8"/>
    <w:pPr>
      <w:numPr>
        <w:numId w:val="4"/>
      </w:numPr>
      <w:spacing w:before="160"/>
      <w:outlineLvl w:val="0"/>
    </w:pPr>
    <w:rPr>
      <w:rFonts w:asciiTheme="majorHAnsi" w:hAnsiTheme="majorHAnsi"/>
      <w:b/>
      <w:sz w:val="40"/>
    </w:rPr>
  </w:style>
  <w:style w:type="paragraph" w:styleId="Heading2">
    <w:name w:val="heading 2"/>
    <w:basedOn w:val="Normal"/>
    <w:link w:val="Heading2Char"/>
    <w:uiPriority w:val="12"/>
    <w:qFormat/>
    <w:rsid w:val="00401FA8"/>
    <w:pPr>
      <w:numPr>
        <w:ilvl w:val="1"/>
        <w:numId w:val="10"/>
      </w:numPr>
      <w:spacing w:before="160"/>
      <w:outlineLvl w:val="1"/>
    </w:pPr>
    <w:rPr>
      <w:rFonts w:cstheme="minorHAnsi"/>
      <w:b/>
      <w:sz w:val="36"/>
    </w:rPr>
  </w:style>
  <w:style w:type="paragraph" w:styleId="Heading3">
    <w:name w:val="heading 3"/>
    <w:basedOn w:val="Normal"/>
    <w:link w:val="Heading3Char"/>
    <w:uiPriority w:val="13"/>
    <w:qFormat/>
    <w:rsid w:val="00F84D1B"/>
    <w:pPr>
      <w:numPr>
        <w:ilvl w:val="2"/>
        <w:numId w:val="10"/>
      </w:numPr>
      <w:spacing w:before="160"/>
      <w:outlineLvl w:val="2"/>
    </w:pPr>
    <w:rPr>
      <w:b/>
      <w:sz w:val="32"/>
    </w:rPr>
  </w:style>
  <w:style w:type="paragraph" w:styleId="Heading4">
    <w:name w:val="heading 4"/>
    <w:basedOn w:val="Sectiontitle"/>
    <w:next w:val="Normal"/>
    <w:link w:val="Heading4Char"/>
    <w:uiPriority w:val="13"/>
    <w:unhideWhenUsed/>
    <w:rsid w:val="00783F1D"/>
    <w:pPr>
      <w:numPr>
        <w:ilvl w:val="3"/>
        <w:numId w:val="10"/>
      </w:numPr>
      <w:outlineLvl w:val="3"/>
    </w:pPr>
    <w:rPr>
      <w:sz w:val="28"/>
    </w:rPr>
  </w:style>
  <w:style w:type="paragraph" w:styleId="Heading5">
    <w:name w:val="heading 5"/>
    <w:basedOn w:val="Normal"/>
    <w:next w:val="Normal"/>
    <w:link w:val="Heading5Char"/>
    <w:uiPriority w:val="13"/>
    <w:unhideWhenUsed/>
    <w:rsid w:val="00783F1D"/>
    <w:pPr>
      <w:numPr>
        <w:ilvl w:val="4"/>
        <w:numId w:val="10"/>
      </w:numPr>
      <w:outlineLvl w:val="4"/>
    </w:pPr>
    <w:rPr>
      <w:b/>
    </w:rPr>
  </w:style>
  <w:style w:type="paragraph" w:styleId="Heading6">
    <w:name w:val="heading 6"/>
    <w:basedOn w:val="Normal"/>
    <w:next w:val="Normal"/>
    <w:link w:val="Heading6Char"/>
    <w:uiPriority w:val="9"/>
    <w:unhideWhenUsed/>
    <w:rsid w:val="00495313"/>
    <w:pPr>
      <w:keepNext/>
      <w:keepLines/>
      <w:spacing w:before="4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1"/>
    <w:rsid w:val="00401FA8"/>
    <w:rPr>
      <w:rFonts w:asciiTheme="majorHAnsi" w:hAnsiTheme="majorHAnsi"/>
      <w:b/>
      <w:sz w:val="40"/>
    </w:rPr>
  </w:style>
  <w:style w:type="paragraph" w:styleId="BodyText">
    <w:name w:val="Body Text"/>
    <w:basedOn w:val="Normal"/>
    <w:link w:val="BodyTextChar"/>
    <w:uiPriority w:val="99"/>
    <w:unhideWhenUsed/>
    <w:rsid w:val="00E12D20"/>
    <w:pPr>
      <w:spacing w:line="240" w:lineRule="auto"/>
    </w:pPr>
  </w:style>
  <w:style w:type="character" w:customStyle="1" w:styleId="BodyTextChar">
    <w:name w:val="Body Text Char"/>
    <w:basedOn w:val="DefaultParagraphFont"/>
    <w:link w:val="BodyText"/>
    <w:uiPriority w:val="99"/>
    <w:rsid w:val="00E12D20"/>
    <w:rPr>
      <w:sz w:val="24"/>
    </w:rPr>
  </w:style>
  <w:style w:type="paragraph" w:styleId="Header">
    <w:name w:val="header"/>
    <w:basedOn w:val="Normal"/>
    <w:link w:val="HeaderChar"/>
    <w:uiPriority w:val="99"/>
    <w:unhideWhenUsed/>
    <w:rsid w:val="005E5CEC"/>
    <w:pPr>
      <w:tabs>
        <w:tab w:val="center" w:pos="4513"/>
        <w:tab w:val="right" w:pos="9026"/>
      </w:tabs>
      <w:spacing w:line="240" w:lineRule="auto"/>
    </w:pPr>
  </w:style>
  <w:style w:type="character" w:customStyle="1" w:styleId="HeaderChar">
    <w:name w:val="Header Char"/>
    <w:basedOn w:val="DefaultParagraphFont"/>
    <w:link w:val="Header"/>
    <w:uiPriority w:val="99"/>
    <w:rsid w:val="005E5CEC"/>
  </w:style>
  <w:style w:type="paragraph" w:styleId="Footer">
    <w:name w:val="footer"/>
    <w:basedOn w:val="Normal"/>
    <w:link w:val="FooterChar"/>
    <w:uiPriority w:val="99"/>
    <w:unhideWhenUsed/>
    <w:rsid w:val="0094220C"/>
    <w:pPr>
      <w:tabs>
        <w:tab w:val="right" w:pos="9639"/>
      </w:tabs>
      <w:spacing w:line="240" w:lineRule="auto"/>
    </w:pPr>
    <w:rPr>
      <w:sz w:val="20"/>
    </w:rPr>
  </w:style>
  <w:style w:type="character" w:customStyle="1" w:styleId="FooterChar">
    <w:name w:val="Footer Char"/>
    <w:basedOn w:val="DefaultParagraphFont"/>
    <w:link w:val="Footer"/>
    <w:uiPriority w:val="99"/>
    <w:rsid w:val="0094220C"/>
    <w:rPr>
      <w:sz w:val="20"/>
    </w:rPr>
  </w:style>
  <w:style w:type="paragraph" w:styleId="Title">
    <w:name w:val="Title"/>
    <w:basedOn w:val="Normal"/>
    <w:link w:val="TitleChar"/>
    <w:qFormat/>
    <w:rsid w:val="00DF21CD"/>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rsid w:val="006927F2"/>
    <w:rPr>
      <w:rFonts w:asciiTheme="majorHAnsi" w:eastAsiaTheme="majorEastAsia" w:hAnsiTheme="majorHAnsi" w:cstheme="majorBidi"/>
      <w:b/>
      <w:spacing w:val="-10"/>
      <w:kern w:val="28"/>
      <w:sz w:val="56"/>
      <w:szCs w:val="56"/>
    </w:rPr>
  </w:style>
  <w:style w:type="paragraph" w:styleId="Subtitle">
    <w:name w:val="Subtitle"/>
    <w:basedOn w:val="Normal"/>
    <w:link w:val="SubtitleChar"/>
    <w:uiPriority w:val="1"/>
    <w:qFormat/>
    <w:rsid w:val="00DF21CD"/>
    <w:pPr>
      <w:numPr>
        <w:ilvl w:val="1"/>
      </w:numPr>
    </w:pPr>
    <w:rPr>
      <w:rFonts w:asciiTheme="majorHAnsi" w:eastAsiaTheme="minorEastAsia" w:hAnsiTheme="majorHAnsi"/>
      <w:color w:val="000000" w:themeColor="text1"/>
      <w:sz w:val="56"/>
    </w:rPr>
  </w:style>
  <w:style w:type="character" w:customStyle="1" w:styleId="SubtitleChar">
    <w:name w:val="Subtitle Char"/>
    <w:basedOn w:val="DefaultParagraphFont"/>
    <w:link w:val="Subtitle"/>
    <w:uiPriority w:val="1"/>
    <w:rsid w:val="006927F2"/>
    <w:rPr>
      <w:rFonts w:asciiTheme="majorHAnsi" w:eastAsiaTheme="minorEastAsia" w:hAnsiTheme="majorHAnsi"/>
      <w:color w:val="000000" w:themeColor="text1"/>
      <w:sz w:val="56"/>
    </w:rPr>
  </w:style>
  <w:style w:type="paragraph" w:styleId="Date">
    <w:name w:val="Date"/>
    <w:basedOn w:val="Normal"/>
    <w:next w:val="Normal"/>
    <w:link w:val="DateChar"/>
    <w:uiPriority w:val="99"/>
    <w:unhideWhenUsed/>
    <w:rsid w:val="00DF21CD"/>
  </w:style>
  <w:style w:type="character" w:customStyle="1" w:styleId="DateChar">
    <w:name w:val="Date Char"/>
    <w:basedOn w:val="DefaultParagraphFont"/>
    <w:link w:val="Date"/>
    <w:uiPriority w:val="99"/>
    <w:rsid w:val="00DF21CD"/>
    <w:rPr>
      <w:sz w:val="24"/>
    </w:rPr>
  </w:style>
  <w:style w:type="paragraph" w:customStyle="1" w:styleId="Contentsheading">
    <w:name w:val="Contents heading"/>
    <w:basedOn w:val="Normal"/>
    <w:uiPriority w:val="19"/>
    <w:semiHidden/>
    <w:qFormat/>
    <w:rsid w:val="00805BB2"/>
    <w:rPr>
      <w:rFonts w:asciiTheme="majorHAnsi" w:hAnsiTheme="majorHAnsi"/>
      <w:b/>
      <w:sz w:val="32"/>
    </w:rPr>
  </w:style>
  <w:style w:type="character" w:customStyle="1" w:styleId="Heading2Char">
    <w:name w:val="Heading 2 Char"/>
    <w:basedOn w:val="DefaultParagraphFont"/>
    <w:link w:val="Heading2"/>
    <w:uiPriority w:val="12"/>
    <w:rsid w:val="00401FA8"/>
    <w:rPr>
      <w:rFonts w:cstheme="minorHAnsi"/>
      <w:b/>
      <w:sz w:val="36"/>
    </w:rPr>
  </w:style>
  <w:style w:type="character" w:customStyle="1" w:styleId="Heading3Char">
    <w:name w:val="Heading 3 Char"/>
    <w:basedOn w:val="DefaultParagraphFont"/>
    <w:link w:val="Heading3"/>
    <w:uiPriority w:val="13"/>
    <w:rsid w:val="00F84D1B"/>
    <w:rPr>
      <w:b/>
      <w:sz w:val="32"/>
    </w:rPr>
  </w:style>
  <w:style w:type="paragraph" w:customStyle="1" w:styleId="Sectiontitle">
    <w:name w:val="Section title"/>
    <w:basedOn w:val="Normal"/>
    <w:uiPriority w:val="5"/>
    <w:qFormat/>
    <w:rsid w:val="00E95883"/>
    <w:rPr>
      <w:b/>
    </w:rPr>
  </w:style>
  <w:style w:type="paragraph" w:customStyle="1" w:styleId="Subheading1">
    <w:name w:val="Subheading 1"/>
    <w:basedOn w:val="Normal"/>
    <w:uiPriority w:val="3"/>
    <w:qFormat/>
    <w:rsid w:val="00E12D20"/>
    <w:pPr>
      <w:spacing w:line="240" w:lineRule="auto"/>
    </w:pPr>
    <w:rPr>
      <w:rFonts w:asciiTheme="majorHAnsi" w:hAnsiTheme="majorHAnsi"/>
      <w:sz w:val="32"/>
    </w:rPr>
  </w:style>
  <w:style w:type="paragraph" w:customStyle="1" w:styleId="Style1">
    <w:name w:val="Style1"/>
    <w:basedOn w:val="Heading1"/>
    <w:rsid w:val="00E12D20"/>
  </w:style>
  <w:style w:type="paragraph" w:styleId="ListParagraph">
    <w:name w:val="List Paragraph"/>
    <w:basedOn w:val="Normal"/>
    <w:link w:val="ListParagraphChar"/>
    <w:uiPriority w:val="34"/>
    <w:qFormat/>
    <w:rsid w:val="003E161D"/>
    <w:pPr>
      <w:ind w:left="720"/>
      <w:contextualSpacing/>
    </w:pPr>
  </w:style>
  <w:style w:type="numbering" w:customStyle="1" w:styleId="Style2">
    <w:name w:val="Style2"/>
    <w:uiPriority w:val="99"/>
    <w:rsid w:val="007C093F"/>
    <w:pPr>
      <w:numPr>
        <w:numId w:val="2"/>
      </w:numPr>
    </w:pPr>
  </w:style>
  <w:style w:type="paragraph" w:styleId="FootnoteText">
    <w:name w:val="footnote text"/>
    <w:aliases w:val="RSK-FT,RSK-FT1,RSK-FT2,NZDF Footnote,Harestanes Ref,Footnote Text Char Char,Footnote Text Char Char Char Char,Char Char1,Char Char Char1,~Footnote,Char1,RSK-FT3,RSK-FT11,RSK-FT21,RSK-FT4,RSK-FT12,RSK-FT22,AQC Footnote,Footnote Text (EKOS)"/>
    <w:basedOn w:val="Normal"/>
    <w:link w:val="FootnoteTextChar"/>
    <w:uiPriority w:val="99"/>
    <w:unhideWhenUsed/>
    <w:rsid w:val="001029E0"/>
    <w:pPr>
      <w:spacing w:line="240" w:lineRule="auto"/>
    </w:pPr>
    <w:rPr>
      <w:sz w:val="16"/>
      <w:szCs w:val="20"/>
    </w:rPr>
  </w:style>
  <w:style w:type="character" w:customStyle="1" w:styleId="FootnoteTextChar">
    <w:name w:val="Footnote Text Char"/>
    <w:aliases w:val="RSK-FT Char,RSK-FT1 Char,RSK-FT2 Char,NZDF Footnote Char,Harestanes Ref Char,Footnote Text Char Char Char,Footnote Text Char Char Char Char Char,Char Char1 Char,Char Char Char1 Char,~Footnote Char,Char1 Char,RSK-FT3 Char,RSK-FT11 Char"/>
    <w:basedOn w:val="DefaultParagraphFont"/>
    <w:link w:val="FootnoteText"/>
    <w:uiPriority w:val="99"/>
    <w:rsid w:val="001029E0"/>
    <w:rPr>
      <w:sz w:val="16"/>
      <w:szCs w:val="20"/>
    </w:rPr>
  </w:style>
  <w:style w:type="character" w:styleId="FootnoteReference">
    <w:name w:val="footnote reference"/>
    <w:aliases w:val="EN Footnote Reference,SUPERS"/>
    <w:basedOn w:val="DefaultParagraphFont"/>
    <w:uiPriority w:val="99"/>
    <w:unhideWhenUsed/>
    <w:rsid w:val="001029E0"/>
    <w:rPr>
      <w:vertAlign w:val="superscript"/>
    </w:rPr>
  </w:style>
  <w:style w:type="table" w:styleId="TableGrid">
    <w:name w:val="Table Grid"/>
    <w:basedOn w:val="TableNormal"/>
    <w:uiPriority w:val="98"/>
    <w:rsid w:val="00C2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25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ttitle">
    <w:name w:val="Chart title"/>
    <w:basedOn w:val="BodyText"/>
    <w:link w:val="CharttitleChar"/>
    <w:uiPriority w:val="19"/>
    <w:qFormat/>
    <w:rsid w:val="00B95645"/>
    <w:pPr>
      <w:spacing w:line="360" w:lineRule="auto"/>
    </w:pPr>
    <w:rPr>
      <w:i/>
    </w:rPr>
  </w:style>
  <w:style w:type="paragraph" w:customStyle="1" w:styleId="Captiontext">
    <w:name w:val="Caption text"/>
    <w:basedOn w:val="BodyText"/>
    <w:uiPriority w:val="18"/>
    <w:semiHidden/>
    <w:qFormat/>
    <w:rsid w:val="00CE6AC3"/>
  </w:style>
  <w:style w:type="numbering" w:customStyle="1" w:styleId="Style3">
    <w:name w:val="Style3"/>
    <w:uiPriority w:val="99"/>
    <w:rsid w:val="00783F1D"/>
    <w:pPr>
      <w:numPr>
        <w:numId w:val="3"/>
      </w:numPr>
    </w:pPr>
  </w:style>
  <w:style w:type="character" w:customStyle="1" w:styleId="Heading4Char">
    <w:name w:val="Heading 4 Char"/>
    <w:basedOn w:val="DefaultParagraphFont"/>
    <w:link w:val="Heading4"/>
    <w:uiPriority w:val="13"/>
    <w:rsid w:val="000E67C0"/>
    <w:rPr>
      <w:b/>
      <w:sz w:val="28"/>
    </w:rPr>
  </w:style>
  <w:style w:type="character" w:customStyle="1" w:styleId="Heading5Char">
    <w:name w:val="Heading 5 Char"/>
    <w:basedOn w:val="DefaultParagraphFont"/>
    <w:link w:val="Heading5"/>
    <w:uiPriority w:val="13"/>
    <w:rsid w:val="00882294"/>
    <w:rPr>
      <w:b/>
      <w:sz w:val="24"/>
    </w:rPr>
  </w:style>
  <w:style w:type="paragraph" w:customStyle="1" w:styleId="Tablecontent">
    <w:name w:val="Table content"/>
    <w:basedOn w:val="BodyText"/>
    <w:uiPriority w:val="20"/>
    <w:qFormat/>
    <w:rsid w:val="00AC00D4"/>
    <w:rPr>
      <w:szCs w:val="20"/>
    </w:rPr>
  </w:style>
  <w:style w:type="paragraph" w:customStyle="1" w:styleId="Tableheading">
    <w:name w:val="Table heading"/>
    <w:basedOn w:val="BodyText"/>
    <w:uiPriority w:val="20"/>
    <w:qFormat/>
    <w:rsid w:val="00401FA8"/>
    <w:rPr>
      <w:b/>
      <w:bCs/>
      <w:szCs w:val="20"/>
    </w:rPr>
  </w:style>
  <w:style w:type="table" w:styleId="PlainTable3">
    <w:name w:val="Plain Table 3"/>
    <w:basedOn w:val="TableNormal"/>
    <w:uiPriority w:val="43"/>
    <w:rsid w:val="003817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basedOn w:val="DefaultParagraphFont"/>
    <w:link w:val="Heading6"/>
    <w:uiPriority w:val="9"/>
    <w:rsid w:val="00495313"/>
    <w:rPr>
      <w:rFonts w:asciiTheme="majorHAnsi" w:eastAsiaTheme="majorEastAsia" w:hAnsiTheme="majorHAnsi" w:cstheme="majorBidi"/>
      <w:color w:val="000000" w:themeColor="text1"/>
      <w:sz w:val="24"/>
    </w:rPr>
  </w:style>
  <w:style w:type="paragraph" w:styleId="TOC2">
    <w:name w:val="toc 2"/>
    <w:basedOn w:val="Normal"/>
    <w:next w:val="Normal"/>
    <w:autoRedefine/>
    <w:uiPriority w:val="39"/>
    <w:unhideWhenUsed/>
    <w:rsid w:val="00A944A9"/>
    <w:pPr>
      <w:tabs>
        <w:tab w:val="left" w:pos="960"/>
        <w:tab w:val="right" w:leader="dot" w:pos="9628"/>
      </w:tabs>
      <w:ind w:left="567" w:right="-307"/>
    </w:pPr>
    <w:rPr>
      <w:szCs w:val="20"/>
    </w:rPr>
  </w:style>
  <w:style w:type="paragraph" w:styleId="TOC1">
    <w:name w:val="toc 1"/>
    <w:basedOn w:val="Normal"/>
    <w:next w:val="Normal"/>
    <w:autoRedefine/>
    <w:uiPriority w:val="39"/>
    <w:unhideWhenUsed/>
    <w:rsid w:val="00F84D1B"/>
    <w:pPr>
      <w:tabs>
        <w:tab w:val="left" w:pos="567"/>
        <w:tab w:val="right" w:leader="dot" w:pos="9628"/>
        <w:tab w:val="right" w:leader="dot" w:pos="13892"/>
      </w:tabs>
      <w:spacing w:before="120" w:after="120"/>
      <w:ind w:right="-307"/>
    </w:pPr>
    <w:rPr>
      <w:bCs/>
      <w:szCs w:val="20"/>
    </w:rPr>
  </w:style>
  <w:style w:type="paragraph" w:styleId="TOC3">
    <w:name w:val="toc 3"/>
    <w:basedOn w:val="Normal"/>
    <w:next w:val="Normal"/>
    <w:autoRedefine/>
    <w:uiPriority w:val="39"/>
    <w:unhideWhenUsed/>
    <w:rsid w:val="00DB4BC5"/>
    <w:pPr>
      <w:ind w:left="480"/>
    </w:pPr>
    <w:rPr>
      <w:i/>
      <w:iCs/>
      <w:sz w:val="20"/>
      <w:szCs w:val="20"/>
    </w:rPr>
  </w:style>
  <w:style w:type="paragraph" w:styleId="TOC4">
    <w:name w:val="toc 4"/>
    <w:basedOn w:val="Normal"/>
    <w:next w:val="Normal"/>
    <w:autoRedefine/>
    <w:uiPriority w:val="39"/>
    <w:unhideWhenUsed/>
    <w:rsid w:val="00DB4BC5"/>
    <w:pPr>
      <w:ind w:left="720"/>
    </w:pPr>
    <w:rPr>
      <w:sz w:val="18"/>
      <w:szCs w:val="18"/>
    </w:rPr>
  </w:style>
  <w:style w:type="paragraph" w:styleId="TOC5">
    <w:name w:val="toc 5"/>
    <w:basedOn w:val="Normal"/>
    <w:next w:val="Normal"/>
    <w:autoRedefine/>
    <w:uiPriority w:val="39"/>
    <w:unhideWhenUsed/>
    <w:rsid w:val="00DB4BC5"/>
    <w:pPr>
      <w:ind w:left="960"/>
    </w:pPr>
    <w:rPr>
      <w:sz w:val="18"/>
      <w:szCs w:val="18"/>
    </w:rPr>
  </w:style>
  <w:style w:type="character" w:styleId="Hyperlink">
    <w:name w:val="Hyperlink"/>
    <w:basedOn w:val="DefaultParagraphFont"/>
    <w:uiPriority w:val="99"/>
    <w:unhideWhenUsed/>
    <w:rsid w:val="00495313"/>
    <w:rPr>
      <w:color w:val="64B4FF" w:themeColor="hyperlink"/>
      <w:u w:val="single"/>
    </w:rPr>
  </w:style>
  <w:style w:type="paragraph" w:styleId="TOCHeading">
    <w:name w:val="TOC Heading"/>
    <w:basedOn w:val="Heading1"/>
    <w:next w:val="Normal"/>
    <w:uiPriority w:val="39"/>
    <w:unhideWhenUsed/>
    <w:qFormat/>
    <w:rsid w:val="00375ED4"/>
    <w:pPr>
      <w:keepNext/>
      <w:keepLines/>
      <w:numPr>
        <w:numId w:val="0"/>
      </w:numPr>
      <w:spacing w:before="240"/>
      <w:outlineLvl w:val="9"/>
    </w:pPr>
    <w:rPr>
      <w:rFonts w:eastAsiaTheme="majorEastAsia" w:cstheme="majorBidi"/>
      <w:b w:val="0"/>
      <w:color w:val="1E2561" w:themeColor="accent1" w:themeShade="BF"/>
      <w:sz w:val="32"/>
      <w:szCs w:val="32"/>
      <w:lang w:val="en-US"/>
    </w:rPr>
  </w:style>
  <w:style w:type="character" w:customStyle="1" w:styleId="UnresolvedMention1">
    <w:name w:val="Unresolved Mention1"/>
    <w:basedOn w:val="DefaultParagraphFont"/>
    <w:uiPriority w:val="99"/>
    <w:semiHidden/>
    <w:unhideWhenUsed/>
    <w:rsid w:val="002E1E0E"/>
    <w:rPr>
      <w:color w:val="605E5C"/>
      <w:shd w:val="clear" w:color="auto" w:fill="E1DFDD"/>
    </w:rPr>
  </w:style>
  <w:style w:type="paragraph" w:customStyle="1" w:styleId="Heading">
    <w:name w:val="Heading"/>
    <w:basedOn w:val="Title"/>
    <w:link w:val="HeadingChar"/>
    <w:uiPriority w:val="2"/>
    <w:qFormat/>
    <w:rsid w:val="006927F2"/>
    <w:rPr>
      <w:sz w:val="40"/>
    </w:rPr>
  </w:style>
  <w:style w:type="paragraph" w:customStyle="1" w:styleId="Bullet1">
    <w:name w:val="Bullet 1"/>
    <w:basedOn w:val="ListParagraph"/>
    <w:link w:val="Bullet1Char"/>
    <w:uiPriority w:val="15"/>
    <w:qFormat/>
    <w:rsid w:val="00B95645"/>
    <w:pPr>
      <w:numPr>
        <w:numId w:val="11"/>
      </w:numPr>
      <w:spacing w:line="240" w:lineRule="auto"/>
      <w:jc w:val="both"/>
    </w:pPr>
    <w:rPr>
      <w:rFonts w:ascii="Calibri" w:eastAsiaTheme="minorEastAsia" w:hAnsi="Calibri"/>
      <w:szCs w:val="24"/>
      <w:lang w:eastAsia="en-GB"/>
    </w:rPr>
  </w:style>
  <w:style w:type="character" w:customStyle="1" w:styleId="HeadingChar">
    <w:name w:val="Heading Char"/>
    <w:basedOn w:val="TitleChar"/>
    <w:link w:val="Heading"/>
    <w:uiPriority w:val="2"/>
    <w:rsid w:val="006927F2"/>
    <w:rPr>
      <w:rFonts w:asciiTheme="majorHAnsi" w:eastAsiaTheme="majorEastAsia" w:hAnsiTheme="majorHAnsi" w:cstheme="majorBidi"/>
      <w:b/>
      <w:spacing w:val="-10"/>
      <w:kern w:val="28"/>
      <w:sz w:val="40"/>
      <w:szCs w:val="56"/>
    </w:rPr>
  </w:style>
  <w:style w:type="paragraph" w:customStyle="1" w:styleId="Bullet2">
    <w:name w:val="Bullet 2"/>
    <w:basedOn w:val="Bullet1"/>
    <w:link w:val="Bullet2Char"/>
    <w:uiPriority w:val="16"/>
    <w:qFormat/>
    <w:rsid w:val="00B95645"/>
    <w:pPr>
      <w:numPr>
        <w:ilvl w:val="2"/>
      </w:numPr>
    </w:pPr>
  </w:style>
  <w:style w:type="character" w:customStyle="1" w:styleId="Bullet1Char">
    <w:name w:val="Bullet 1 Char"/>
    <w:basedOn w:val="ListParagraphChar"/>
    <w:link w:val="Bullet1"/>
    <w:uiPriority w:val="15"/>
    <w:rsid w:val="00B95645"/>
    <w:rPr>
      <w:rFonts w:ascii="Calibri" w:eastAsiaTheme="minorEastAsia" w:hAnsi="Calibri"/>
      <w:sz w:val="24"/>
      <w:szCs w:val="24"/>
      <w:lang w:eastAsia="en-GB"/>
    </w:rPr>
  </w:style>
  <w:style w:type="paragraph" w:customStyle="1" w:styleId="Numberedparagraph2">
    <w:name w:val="Numbered paragraph 2"/>
    <w:basedOn w:val="Heading2"/>
    <w:link w:val="Numberedparagraph2Char"/>
    <w:uiPriority w:val="7"/>
    <w:qFormat/>
    <w:rsid w:val="00401FA8"/>
    <w:rPr>
      <w:b w:val="0"/>
      <w:sz w:val="24"/>
    </w:rPr>
  </w:style>
  <w:style w:type="paragraph" w:customStyle="1" w:styleId="Bullet3">
    <w:name w:val="Bullet 3"/>
    <w:basedOn w:val="Bullet2"/>
    <w:link w:val="Bullet3Char"/>
    <w:uiPriority w:val="17"/>
    <w:qFormat/>
    <w:rsid w:val="00B95645"/>
    <w:pPr>
      <w:numPr>
        <w:ilvl w:val="4"/>
      </w:numPr>
    </w:pPr>
  </w:style>
  <w:style w:type="paragraph" w:customStyle="1" w:styleId="Numberedparagraph3">
    <w:name w:val="Numbered paragraph 3"/>
    <w:basedOn w:val="Heading3"/>
    <w:link w:val="Numberedparagraph3Char"/>
    <w:uiPriority w:val="8"/>
    <w:qFormat/>
    <w:rsid w:val="000B1946"/>
    <w:pPr>
      <w:numPr>
        <w:ilvl w:val="0"/>
        <w:numId w:val="0"/>
      </w:numPr>
    </w:pPr>
    <w:rPr>
      <w:b w:val="0"/>
      <w:sz w:val="24"/>
    </w:rPr>
  </w:style>
  <w:style w:type="character" w:customStyle="1" w:styleId="Numberedparagraph2Char">
    <w:name w:val="Numbered paragraph 2 Char"/>
    <w:basedOn w:val="Heading2Char"/>
    <w:link w:val="Numberedparagraph2"/>
    <w:uiPriority w:val="7"/>
    <w:rsid w:val="00401FA8"/>
    <w:rPr>
      <w:rFonts w:cstheme="minorHAnsi"/>
      <w:b w:val="0"/>
      <w:sz w:val="24"/>
    </w:rPr>
  </w:style>
  <w:style w:type="paragraph" w:styleId="TableofFigures">
    <w:name w:val="table of figures"/>
    <w:basedOn w:val="Normal"/>
    <w:next w:val="Normal"/>
    <w:uiPriority w:val="99"/>
    <w:unhideWhenUsed/>
    <w:rsid w:val="00FB29C6"/>
  </w:style>
  <w:style w:type="character" w:customStyle="1" w:styleId="Numberedparagraph3Char">
    <w:name w:val="Numbered paragraph 3 Char"/>
    <w:basedOn w:val="Heading3Char"/>
    <w:link w:val="Numberedparagraph3"/>
    <w:uiPriority w:val="8"/>
    <w:rsid w:val="000B1946"/>
    <w:rPr>
      <w:b w:val="0"/>
      <w:sz w:val="24"/>
    </w:rPr>
  </w:style>
  <w:style w:type="paragraph" w:styleId="Caption">
    <w:name w:val="caption"/>
    <w:basedOn w:val="Normal"/>
    <w:next w:val="Normal"/>
    <w:uiPriority w:val="35"/>
    <w:semiHidden/>
    <w:qFormat/>
    <w:rsid w:val="009A04EC"/>
    <w:pPr>
      <w:spacing w:after="200" w:line="240" w:lineRule="auto"/>
    </w:pPr>
    <w:rPr>
      <w:i/>
      <w:iCs/>
      <w:color w:val="283282" w:themeColor="text2"/>
      <w:sz w:val="18"/>
      <w:szCs w:val="18"/>
    </w:rPr>
  </w:style>
  <w:style w:type="paragraph" w:customStyle="1" w:styleId="Numberedparagraph1">
    <w:name w:val="Numbered paragraph 1"/>
    <w:basedOn w:val="Heading1"/>
    <w:uiPriority w:val="6"/>
    <w:qFormat/>
    <w:rsid w:val="00F84D1B"/>
    <w:pPr>
      <w:outlineLvl w:val="1"/>
    </w:pPr>
    <w:rPr>
      <w:rFonts w:asciiTheme="minorHAnsi" w:hAnsiTheme="minorHAnsi"/>
      <w:b w:val="0"/>
      <w:sz w:val="24"/>
    </w:rPr>
  </w:style>
  <w:style w:type="table" w:styleId="TableGridLight">
    <w:name w:val="Grid Table Light"/>
    <w:basedOn w:val="TableNormal"/>
    <w:uiPriority w:val="40"/>
    <w:rsid w:val="003665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36658F"/>
    <w:rPr>
      <w:sz w:val="24"/>
    </w:rPr>
  </w:style>
  <w:style w:type="paragraph" w:customStyle="1" w:styleId="EWR3">
    <w:name w:val="EWR3"/>
    <w:basedOn w:val="ListParagraph"/>
    <w:link w:val="EWR3Char"/>
    <w:semiHidden/>
    <w:rsid w:val="002C0A64"/>
    <w:pPr>
      <w:numPr>
        <w:numId w:val="5"/>
      </w:numPr>
      <w:tabs>
        <w:tab w:val="num" w:pos="360"/>
        <w:tab w:val="left" w:pos="720"/>
      </w:tabs>
      <w:suppressAutoHyphens/>
      <w:autoSpaceDN w:val="0"/>
      <w:spacing w:after="120" w:line="240" w:lineRule="auto"/>
      <w:contextualSpacing w:val="0"/>
      <w:textAlignment w:val="baseline"/>
      <w:outlineLvl w:val="2"/>
    </w:pPr>
    <w:rPr>
      <w:rFonts w:ascii="Arial" w:eastAsia="Calibri" w:hAnsi="Arial" w:cs="Times New Roman"/>
      <w:sz w:val="20"/>
    </w:rPr>
  </w:style>
  <w:style w:type="numbering" w:customStyle="1" w:styleId="WWOutlineListStyle">
    <w:name w:val="WW_OutlineListStyle"/>
    <w:basedOn w:val="NoList"/>
    <w:rsid w:val="002C0A64"/>
    <w:pPr>
      <w:numPr>
        <w:numId w:val="5"/>
      </w:numPr>
    </w:pPr>
  </w:style>
  <w:style w:type="character" w:customStyle="1" w:styleId="s2">
    <w:name w:val="s2"/>
    <w:basedOn w:val="DefaultParagraphFont"/>
    <w:rsid w:val="00221273"/>
    <w:rPr>
      <w:rFonts w:ascii="Arial" w:hAnsi="Arial" w:cs="Arial" w:hint="default"/>
      <w:b w:val="0"/>
      <w:bCs w:val="0"/>
      <w:i w:val="0"/>
      <w:iCs w:val="0"/>
      <w:sz w:val="20"/>
      <w:szCs w:val="20"/>
    </w:rPr>
  </w:style>
  <w:style w:type="paragraph" w:styleId="TOC6">
    <w:name w:val="toc 6"/>
    <w:basedOn w:val="Normal"/>
    <w:next w:val="Normal"/>
    <w:autoRedefine/>
    <w:uiPriority w:val="39"/>
    <w:unhideWhenUsed/>
    <w:rsid w:val="00221273"/>
    <w:pPr>
      <w:ind w:left="1200"/>
    </w:pPr>
    <w:rPr>
      <w:sz w:val="18"/>
      <w:szCs w:val="18"/>
    </w:rPr>
  </w:style>
  <w:style w:type="paragraph" w:styleId="TOC7">
    <w:name w:val="toc 7"/>
    <w:basedOn w:val="Normal"/>
    <w:next w:val="Normal"/>
    <w:autoRedefine/>
    <w:uiPriority w:val="39"/>
    <w:unhideWhenUsed/>
    <w:rsid w:val="00221273"/>
    <w:pPr>
      <w:ind w:left="1440"/>
    </w:pPr>
    <w:rPr>
      <w:sz w:val="18"/>
      <w:szCs w:val="18"/>
    </w:rPr>
  </w:style>
  <w:style w:type="paragraph" w:styleId="TOC8">
    <w:name w:val="toc 8"/>
    <w:basedOn w:val="Normal"/>
    <w:next w:val="Normal"/>
    <w:autoRedefine/>
    <w:uiPriority w:val="39"/>
    <w:unhideWhenUsed/>
    <w:rsid w:val="00221273"/>
    <w:pPr>
      <w:ind w:left="1680"/>
    </w:pPr>
    <w:rPr>
      <w:sz w:val="18"/>
      <w:szCs w:val="18"/>
    </w:rPr>
  </w:style>
  <w:style w:type="paragraph" w:styleId="TOC9">
    <w:name w:val="toc 9"/>
    <w:basedOn w:val="Normal"/>
    <w:next w:val="Normal"/>
    <w:autoRedefine/>
    <w:uiPriority w:val="39"/>
    <w:unhideWhenUsed/>
    <w:rsid w:val="00221273"/>
    <w:pPr>
      <w:ind w:left="1920"/>
    </w:pPr>
    <w:rPr>
      <w:sz w:val="18"/>
      <w:szCs w:val="18"/>
    </w:rPr>
  </w:style>
  <w:style w:type="character" w:customStyle="1" w:styleId="Bullet2Char">
    <w:name w:val="Bullet 2 Char"/>
    <w:basedOn w:val="Bullet1Char"/>
    <w:link w:val="Bullet2"/>
    <w:uiPriority w:val="16"/>
    <w:rsid w:val="00B95645"/>
    <w:rPr>
      <w:rFonts w:ascii="Calibri" w:eastAsiaTheme="minorEastAsia" w:hAnsi="Calibri"/>
      <w:sz w:val="24"/>
      <w:szCs w:val="24"/>
      <w:lang w:eastAsia="en-GB"/>
    </w:rPr>
  </w:style>
  <w:style w:type="character" w:customStyle="1" w:styleId="Bullet3Char">
    <w:name w:val="Bullet 3 Char"/>
    <w:basedOn w:val="Bullet2Char"/>
    <w:link w:val="Bullet3"/>
    <w:uiPriority w:val="17"/>
    <w:rsid w:val="00B95645"/>
    <w:rPr>
      <w:rFonts w:ascii="Calibri" w:eastAsiaTheme="minorEastAsia" w:hAnsi="Calibri"/>
      <w:sz w:val="24"/>
      <w:szCs w:val="24"/>
      <w:lang w:eastAsia="en-GB"/>
    </w:rPr>
  </w:style>
  <w:style w:type="paragraph" w:styleId="BalloonText">
    <w:name w:val="Balloon Text"/>
    <w:basedOn w:val="Normal"/>
    <w:link w:val="BalloonTextChar"/>
    <w:uiPriority w:val="99"/>
    <w:semiHidden/>
    <w:unhideWhenUsed/>
    <w:rsid w:val="003D7ABB"/>
    <w:pPr>
      <w:spacing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3D7ABB"/>
    <w:rPr>
      <w:rFonts w:ascii="Arial" w:hAnsi="Arial" w:cs="Arial"/>
      <w:sz w:val="18"/>
      <w:szCs w:val="18"/>
    </w:rPr>
  </w:style>
  <w:style w:type="paragraph" w:customStyle="1" w:styleId="EWR4">
    <w:name w:val="EWR4"/>
    <w:basedOn w:val="ListParagraph"/>
    <w:semiHidden/>
    <w:rsid w:val="00F02B44"/>
    <w:pPr>
      <w:spacing w:after="120" w:line="480" w:lineRule="auto"/>
      <w:ind w:left="1985" w:hanging="851"/>
      <w:contextualSpacing w:val="0"/>
      <w:outlineLvl w:val="3"/>
    </w:pPr>
    <w:rPr>
      <w:rFonts w:ascii="Arial" w:hAnsi="Arial" w:cs="Arial"/>
      <w:sz w:val="20"/>
    </w:rPr>
  </w:style>
  <w:style w:type="paragraph" w:customStyle="1" w:styleId="EWR5">
    <w:name w:val="EWR5"/>
    <w:basedOn w:val="ListParagraph"/>
    <w:semiHidden/>
    <w:rsid w:val="00F02B44"/>
    <w:pPr>
      <w:spacing w:after="120" w:line="240" w:lineRule="auto"/>
      <w:ind w:left="2232" w:hanging="792"/>
      <w:contextualSpacing w:val="0"/>
      <w:outlineLvl w:val="4"/>
    </w:pPr>
    <w:rPr>
      <w:rFonts w:ascii="Verdana" w:hAnsi="Verdana"/>
      <w:b/>
      <w:sz w:val="20"/>
    </w:rPr>
  </w:style>
  <w:style w:type="paragraph" w:customStyle="1" w:styleId="EWR1">
    <w:name w:val="EWR1"/>
    <w:basedOn w:val="Heading1"/>
    <w:link w:val="EWR1Char"/>
    <w:semiHidden/>
    <w:rsid w:val="00F02B44"/>
    <w:pPr>
      <w:keepNext/>
      <w:keepLines/>
      <w:numPr>
        <w:numId w:val="0"/>
      </w:numPr>
      <w:spacing w:before="240" w:line="240" w:lineRule="auto"/>
      <w:ind w:left="397" w:hanging="397"/>
    </w:pPr>
    <w:rPr>
      <w:rFonts w:ascii="Century Gothic" w:eastAsiaTheme="majorEastAsia" w:hAnsi="Century Gothic" w:cstheme="majorBidi"/>
      <w:b w:val="0"/>
      <w:sz w:val="32"/>
      <w:szCs w:val="32"/>
    </w:rPr>
  </w:style>
  <w:style w:type="paragraph" w:customStyle="1" w:styleId="EWR2">
    <w:name w:val="EWR2"/>
    <w:basedOn w:val="ListParagraph"/>
    <w:link w:val="EWR2Char"/>
    <w:semiHidden/>
    <w:rsid w:val="00F02B44"/>
    <w:pPr>
      <w:spacing w:after="120" w:line="480" w:lineRule="auto"/>
      <w:ind w:left="397" w:hanging="397"/>
      <w:contextualSpacing w:val="0"/>
      <w:outlineLvl w:val="1"/>
    </w:pPr>
    <w:rPr>
      <w:rFonts w:ascii="Arial" w:hAnsi="Arial" w:cs="Arial"/>
      <w:sz w:val="20"/>
    </w:rPr>
  </w:style>
  <w:style w:type="character" w:customStyle="1" w:styleId="EWR2Char">
    <w:name w:val="EWR2 Char"/>
    <w:basedOn w:val="ListParagraphChar"/>
    <w:link w:val="EWR2"/>
    <w:semiHidden/>
    <w:rsid w:val="00C222BA"/>
    <w:rPr>
      <w:rFonts w:ascii="Arial" w:hAnsi="Arial" w:cs="Arial"/>
      <w:sz w:val="20"/>
    </w:rPr>
  </w:style>
  <w:style w:type="paragraph" w:styleId="ListBullet">
    <w:name w:val="List Bullet"/>
    <w:basedOn w:val="Normal"/>
    <w:uiPriority w:val="99"/>
    <w:unhideWhenUsed/>
    <w:rsid w:val="00FC47B7"/>
    <w:pPr>
      <w:numPr>
        <w:numId w:val="1"/>
      </w:numPr>
      <w:contextualSpacing/>
    </w:pPr>
  </w:style>
  <w:style w:type="character" w:customStyle="1" w:styleId="EWR3Char">
    <w:name w:val="EWR3 Char"/>
    <w:basedOn w:val="ListParagraphChar"/>
    <w:link w:val="EWR3"/>
    <w:semiHidden/>
    <w:rsid w:val="00C222BA"/>
    <w:rPr>
      <w:rFonts w:ascii="Arial" w:eastAsia="Calibri" w:hAnsi="Arial" w:cs="Times New Roman"/>
      <w:sz w:val="20"/>
    </w:rPr>
  </w:style>
  <w:style w:type="character" w:customStyle="1" w:styleId="UnresolvedMention2">
    <w:name w:val="Unresolved Mention2"/>
    <w:basedOn w:val="DefaultParagraphFont"/>
    <w:uiPriority w:val="99"/>
    <w:semiHidden/>
    <w:unhideWhenUsed/>
    <w:rsid w:val="00F160D5"/>
    <w:rPr>
      <w:color w:val="808080"/>
      <w:shd w:val="clear" w:color="auto" w:fill="E6E6E6"/>
    </w:rPr>
  </w:style>
  <w:style w:type="paragraph" w:styleId="NormalWeb">
    <w:name w:val="Normal (Web)"/>
    <w:basedOn w:val="Normal"/>
    <w:uiPriority w:val="99"/>
    <w:semiHidden/>
    <w:unhideWhenUsed/>
    <w:rsid w:val="00827385"/>
    <w:pPr>
      <w:spacing w:line="240" w:lineRule="auto"/>
    </w:pPr>
    <w:rPr>
      <w:rFonts w:ascii="Calibri" w:hAnsi="Calibri" w:cs="Calibri"/>
      <w:sz w:val="22"/>
      <w:lang w:eastAsia="en-GB"/>
    </w:rPr>
  </w:style>
  <w:style w:type="character" w:customStyle="1" w:styleId="EWR1Char">
    <w:name w:val="EWR1 Char"/>
    <w:basedOn w:val="Heading1Char"/>
    <w:link w:val="EWR1"/>
    <w:semiHidden/>
    <w:rsid w:val="00C222BA"/>
    <w:rPr>
      <w:rFonts w:ascii="Century Gothic" w:eastAsiaTheme="majorEastAsia" w:hAnsi="Century Gothic" w:cstheme="majorBidi"/>
      <w:b w:val="0"/>
      <w:sz w:val="32"/>
      <w:szCs w:val="32"/>
    </w:rPr>
  </w:style>
  <w:style w:type="character" w:styleId="CommentReference">
    <w:name w:val="annotation reference"/>
    <w:basedOn w:val="DefaultParagraphFont"/>
    <w:uiPriority w:val="99"/>
    <w:semiHidden/>
    <w:unhideWhenUsed/>
    <w:rsid w:val="00C97D03"/>
    <w:rPr>
      <w:sz w:val="16"/>
      <w:szCs w:val="16"/>
    </w:rPr>
  </w:style>
  <w:style w:type="paragraph" w:styleId="CommentText">
    <w:name w:val="annotation text"/>
    <w:basedOn w:val="Normal"/>
    <w:link w:val="CommentTextChar"/>
    <w:uiPriority w:val="99"/>
    <w:semiHidden/>
    <w:unhideWhenUsed/>
    <w:rsid w:val="00C97D03"/>
    <w:pPr>
      <w:spacing w:line="240" w:lineRule="auto"/>
    </w:pPr>
    <w:rPr>
      <w:sz w:val="20"/>
      <w:szCs w:val="20"/>
    </w:rPr>
  </w:style>
  <w:style w:type="character" w:customStyle="1" w:styleId="CommentTextChar">
    <w:name w:val="Comment Text Char"/>
    <w:basedOn w:val="DefaultParagraphFont"/>
    <w:link w:val="CommentText"/>
    <w:uiPriority w:val="99"/>
    <w:semiHidden/>
    <w:rsid w:val="00C97D03"/>
    <w:rPr>
      <w:sz w:val="20"/>
      <w:szCs w:val="20"/>
    </w:rPr>
  </w:style>
  <w:style w:type="paragraph" w:styleId="CommentSubject">
    <w:name w:val="annotation subject"/>
    <w:basedOn w:val="CommentText"/>
    <w:next w:val="CommentText"/>
    <w:link w:val="CommentSubjectChar"/>
    <w:uiPriority w:val="99"/>
    <w:semiHidden/>
    <w:unhideWhenUsed/>
    <w:rsid w:val="00C97D03"/>
    <w:rPr>
      <w:b/>
      <w:bCs/>
    </w:rPr>
  </w:style>
  <w:style w:type="character" w:customStyle="1" w:styleId="CommentSubjectChar">
    <w:name w:val="Comment Subject Char"/>
    <w:basedOn w:val="CommentTextChar"/>
    <w:link w:val="CommentSubject"/>
    <w:uiPriority w:val="99"/>
    <w:semiHidden/>
    <w:rsid w:val="00C97D03"/>
    <w:rPr>
      <w:b/>
      <w:bCs/>
      <w:sz w:val="20"/>
      <w:szCs w:val="20"/>
    </w:rPr>
  </w:style>
  <w:style w:type="paragraph" w:customStyle="1" w:styleId="Default">
    <w:name w:val="Default"/>
    <w:rsid w:val="00C14A3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10C73"/>
    <w:pPr>
      <w:spacing w:after="0" w:line="240" w:lineRule="auto"/>
    </w:pPr>
    <w:rPr>
      <w:sz w:val="24"/>
    </w:rPr>
  </w:style>
  <w:style w:type="paragraph" w:customStyle="1" w:styleId="Figuretitle">
    <w:name w:val="Figure title"/>
    <w:basedOn w:val="Normal"/>
    <w:link w:val="FiguretitleChar"/>
    <w:uiPriority w:val="21"/>
    <w:qFormat/>
    <w:rsid w:val="003A75F5"/>
    <w:pPr>
      <w:spacing w:before="160"/>
    </w:pPr>
    <w:rPr>
      <w:i/>
    </w:rPr>
  </w:style>
  <w:style w:type="character" w:styleId="LineNumber">
    <w:name w:val="line number"/>
    <w:basedOn w:val="DefaultParagraphFont"/>
    <w:uiPriority w:val="99"/>
    <w:unhideWhenUsed/>
    <w:rsid w:val="00A345B9"/>
  </w:style>
  <w:style w:type="character" w:customStyle="1" w:styleId="CharttitleChar">
    <w:name w:val="Chart title Char"/>
    <w:basedOn w:val="BodyTextChar"/>
    <w:link w:val="Charttitle"/>
    <w:uiPriority w:val="19"/>
    <w:rsid w:val="00B95645"/>
    <w:rPr>
      <w:i/>
      <w:sz w:val="24"/>
    </w:rPr>
  </w:style>
  <w:style w:type="paragraph" w:customStyle="1" w:styleId="Tabletitle">
    <w:name w:val="Table title"/>
    <w:basedOn w:val="Normal"/>
    <w:link w:val="TabletitleChar"/>
    <w:uiPriority w:val="21"/>
    <w:qFormat/>
    <w:rsid w:val="00C222BA"/>
    <w:pPr>
      <w:spacing w:before="160"/>
    </w:pPr>
    <w:rPr>
      <w:i/>
    </w:rPr>
  </w:style>
  <w:style w:type="character" w:customStyle="1" w:styleId="FiguretitleChar">
    <w:name w:val="Figure title Char"/>
    <w:basedOn w:val="DefaultParagraphFont"/>
    <w:link w:val="Figuretitle"/>
    <w:uiPriority w:val="21"/>
    <w:rsid w:val="00C222BA"/>
    <w:rPr>
      <w:i/>
      <w:sz w:val="24"/>
    </w:rPr>
  </w:style>
  <w:style w:type="character" w:styleId="IntenseReference">
    <w:name w:val="Intense Reference"/>
    <w:basedOn w:val="DefaultParagraphFont"/>
    <w:uiPriority w:val="32"/>
    <w:rsid w:val="00A345B9"/>
    <w:rPr>
      <w:b/>
      <w:bCs/>
      <w:smallCaps/>
      <w:color w:val="283282" w:themeColor="accent1"/>
      <w:spacing w:val="5"/>
    </w:rPr>
  </w:style>
  <w:style w:type="character" w:customStyle="1" w:styleId="TabletitleChar">
    <w:name w:val="Table title Char"/>
    <w:basedOn w:val="DefaultParagraphFont"/>
    <w:link w:val="Tabletitle"/>
    <w:uiPriority w:val="21"/>
    <w:rsid w:val="000E3341"/>
    <w:rPr>
      <w:i/>
    </w:rPr>
  </w:style>
  <w:style w:type="paragraph" w:styleId="ListNumber">
    <w:name w:val="List Number"/>
    <w:basedOn w:val="Normal"/>
    <w:uiPriority w:val="3"/>
    <w:rsid w:val="00A345B9"/>
    <w:pPr>
      <w:numPr>
        <w:numId w:val="6"/>
      </w:numPr>
      <w:spacing w:line="240" w:lineRule="atLeast"/>
      <w:contextualSpacing/>
    </w:pPr>
    <w:rPr>
      <w:rFonts w:ascii="Verdana" w:hAnsi="Verdana"/>
      <w:sz w:val="17"/>
      <w:szCs w:val="17"/>
    </w:rPr>
  </w:style>
  <w:style w:type="paragraph" w:styleId="ListNumber2">
    <w:name w:val="List Number 2"/>
    <w:basedOn w:val="Normal"/>
    <w:uiPriority w:val="3"/>
    <w:rsid w:val="00A345B9"/>
    <w:pPr>
      <w:numPr>
        <w:ilvl w:val="1"/>
        <w:numId w:val="6"/>
      </w:numPr>
      <w:spacing w:line="240" w:lineRule="atLeast"/>
      <w:contextualSpacing/>
    </w:pPr>
    <w:rPr>
      <w:rFonts w:ascii="Verdana" w:hAnsi="Verdana"/>
      <w:sz w:val="17"/>
      <w:szCs w:val="17"/>
    </w:rPr>
  </w:style>
  <w:style w:type="paragraph" w:styleId="ListNumber3">
    <w:name w:val="List Number 3"/>
    <w:basedOn w:val="Normal"/>
    <w:uiPriority w:val="3"/>
    <w:rsid w:val="00A345B9"/>
    <w:pPr>
      <w:numPr>
        <w:ilvl w:val="2"/>
        <w:numId w:val="6"/>
      </w:numPr>
      <w:spacing w:line="240" w:lineRule="atLeast"/>
      <w:contextualSpacing/>
    </w:pPr>
    <w:rPr>
      <w:rFonts w:ascii="Verdana" w:hAnsi="Verdana"/>
      <w:sz w:val="17"/>
      <w:szCs w:val="17"/>
    </w:rPr>
  </w:style>
  <w:style w:type="numbering" w:customStyle="1" w:styleId="Bullets">
    <w:name w:val="Bullets"/>
    <w:uiPriority w:val="99"/>
    <w:rsid w:val="000E3341"/>
    <w:pPr>
      <w:numPr>
        <w:numId w:val="7"/>
      </w:numPr>
    </w:pPr>
  </w:style>
  <w:style w:type="numbering" w:customStyle="1" w:styleId="Numberedparagraphs">
    <w:name w:val="Numbered paragraphs"/>
    <w:uiPriority w:val="99"/>
    <w:rsid w:val="000E3341"/>
    <w:pPr>
      <w:numPr>
        <w:numId w:val="8"/>
      </w:numPr>
    </w:pPr>
  </w:style>
  <w:style w:type="paragraph" w:customStyle="1" w:styleId="List2">
    <w:name w:val="List2"/>
    <w:basedOn w:val="Heading2"/>
    <w:link w:val="List2Char"/>
    <w:uiPriority w:val="7"/>
    <w:rsid w:val="000E3341"/>
    <w:pPr>
      <w:numPr>
        <w:numId w:val="9"/>
      </w:numPr>
    </w:pPr>
    <w:rPr>
      <w:b w:val="0"/>
      <w:sz w:val="24"/>
    </w:rPr>
  </w:style>
  <w:style w:type="paragraph" w:customStyle="1" w:styleId="List3">
    <w:name w:val="List3"/>
    <w:basedOn w:val="Heading3"/>
    <w:link w:val="List3Char"/>
    <w:uiPriority w:val="8"/>
    <w:rsid w:val="000E3341"/>
    <w:pPr>
      <w:numPr>
        <w:numId w:val="9"/>
      </w:numPr>
    </w:pPr>
    <w:rPr>
      <w:b w:val="0"/>
      <w:sz w:val="24"/>
    </w:rPr>
  </w:style>
  <w:style w:type="character" w:customStyle="1" w:styleId="List2Char">
    <w:name w:val="List2 Char"/>
    <w:basedOn w:val="DefaultParagraphFont"/>
    <w:link w:val="List2"/>
    <w:uiPriority w:val="7"/>
    <w:rsid w:val="000E3341"/>
    <w:rPr>
      <w:rFonts w:cstheme="minorHAnsi"/>
      <w:sz w:val="24"/>
    </w:rPr>
  </w:style>
  <w:style w:type="character" w:customStyle="1" w:styleId="List3Char">
    <w:name w:val="List3 Char"/>
    <w:basedOn w:val="DefaultParagraphFont"/>
    <w:link w:val="List3"/>
    <w:uiPriority w:val="8"/>
    <w:rsid w:val="000E3341"/>
    <w:rPr>
      <w:sz w:val="24"/>
    </w:rPr>
  </w:style>
  <w:style w:type="paragraph" w:customStyle="1" w:styleId="List1">
    <w:name w:val="List1"/>
    <w:basedOn w:val="Heading1"/>
    <w:uiPriority w:val="6"/>
    <w:rsid w:val="000E3341"/>
    <w:pPr>
      <w:numPr>
        <w:numId w:val="9"/>
      </w:numPr>
      <w:spacing w:after="120"/>
    </w:pPr>
    <w:rPr>
      <w:rFonts w:asciiTheme="minorHAnsi" w:hAnsiTheme="minorHAnsi"/>
      <w:b w:val="0"/>
      <w:sz w:val="24"/>
    </w:rPr>
  </w:style>
  <w:style w:type="paragraph" w:customStyle="1" w:styleId="Bullet4">
    <w:name w:val="Bullet 4"/>
    <w:basedOn w:val="Bullet3"/>
    <w:uiPriority w:val="18"/>
    <w:qFormat/>
    <w:rsid w:val="00B95645"/>
    <w:pPr>
      <w:ind w:left="2382"/>
    </w:pPr>
  </w:style>
  <w:style w:type="paragraph" w:customStyle="1" w:styleId="AltH1Ashurst">
    <w:name w:val="AltH1Ashurst"/>
    <w:basedOn w:val="Normal"/>
    <w:uiPriority w:val="40"/>
    <w:rsid w:val="001F7A15"/>
    <w:pPr>
      <w:numPr>
        <w:numId w:val="27"/>
      </w:numPr>
      <w:suppressAutoHyphens/>
      <w:spacing w:after="220" w:line="264" w:lineRule="auto"/>
      <w:jc w:val="both"/>
      <w:outlineLvl w:val="0"/>
    </w:pPr>
    <w:rPr>
      <w:rFonts w:eastAsiaTheme="minorEastAsia"/>
      <w:sz w:val="18"/>
      <w:szCs w:val="24"/>
      <w:lang w:eastAsia="zh-TW"/>
    </w:rPr>
  </w:style>
  <w:style w:type="paragraph" w:customStyle="1" w:styleId="AltH2Ashurst">
    <w:name w:val="AltH2Ashurst"/>
    <w:basedOn w:val="Normal"/>
    <w:uiPriority w:val="40"/>
    <w:rsid w:val="001F7A15"/>
    <w:pPr>
      <w:numPr>
        <w:ilvl w:val="1"/>
        <w:numId w:val="27"/>
      </w:numPr>
      <w:suppressAutoHyphens/>
      <w:spacing w:after="220" w:line="264" w:lineRule="auto"/>
      <w:jc w:val="both"/>
      <w:outlineLvl w:val="1"/>
    </w:pPr>
    <w:rPr>
      <w:rFonts w:eastAsiaTheme="minorEastAsia"/>
      <w:sz w:val="18"/>
      <w:szCs w:val="24"/>
      <w:lang w:eastAsia="zh-TW"/>
    </w:rPr>
  </w:style>
  <w:style w:type="paragraph" w:customStyle="1" w:styleId="AltH3Ashurst">
    <w:name w:val="AltH3Ashurst"/>
    <w:basedOn w:val="Normal"/>
    <w:uiPriority w:val="40"/>
    <w:rsid w:val="001F7A15"/>
    <w:pPr>
      <w:numPr>
        <w:ilvl w:val="2"/>
        <w:numId w:val="27"/>
      </w:numPr>
      <w:suppressAutoHyphens/>
      <w:spacing w:after="220" w:line="264" w:lineRule="auto"/>
      <w:jc w:val="both"/>
      <w:outlineLvl w:val="2"/>
    </w:pPr>
    <w:rPr>
      <w:rFonts w:eastAsiaTheme="minorEastAsia"/>
      <w:sz w:val="18"/>
      <w:szCs w:val="24"/>
      <w:lang w:eastAsia="zh-TW"/>
    </w:rPr>
  </w:style>
  <w:style w:type="paragraph" w:customStyle="1" w:styleId="AltH4Ashurst">
    <w:name w:val="AltH4Ashurst"/>
    <w:basedOn w:val="Normal"/>
    <w:uiPriority w:val="40"/>
    <w:rsid w:val="001F7A15"/>
    <w:pPr>
      <w:numPr>
        <w:ilvl w:val="3"/>
        <w:numId w:val="27"/>
      </w:numPr>
      <w:suppressAutoHyphens/>
      <w:spacing w:after="220" w:line="264" w:lineRule="auto"/>
      <w:jc w:val="both"/>
      <w:outlineLvl w:val="3"/>
    </w:pPr>
    <w:rPr>
      <w:rFonts w:eastAsiaTheme="minorEastAsia"/>
      <w:sz w:val="18"/>
      <w:szCs w:val="24"/>
      <w:lang w:eastAsia="zh-TW"/>
    </w:rPr>
  </w:style>
  <w:style w:type="paragraph" w:customStyle="1" w:styleId="AltH5Ashurst">
    <w:name w:val="AltH5Ashurst"/>
    <w:basedOn w:val="Normal"/>
    <w:uiPriority w:val="40"/>
    <w:rsid w:val="001F7A15"/>
    <w:pPr>
      <w:numPr>
        <w:ilvl w:val="4"/>
        <w:numId w:val="27"/>
      </w:numPr>
      <w:suppressAutoHyphens/>
      <w:spacing w:after="220" w:line="264" w:lineRule="auto"/>
      <w:jc w:val="both"/>
      <w:outlineLvl w:val="4"/>
    </w:pPr>
    <w:rPr>
      <w:rFonts w:eastAsiaTheme="minorEastAsia"/>
      <w:sz w:val="18"/>
      <w:szCs w:val="24"/>
      <w:lang w:eastAsia="zh-TW"/>
    </w:rPr>
  </w:style>
  <w:style w:type="paragraph" w:customStyle="1" w:styleId="AltH6Ashurst">
    <w:name w:val="AltH6Ashurst"/>
    <w:basedOn w:val="Normal"/>
    <w:uiPriority w:val="40"/>
    <w:rsid w:val="001F7A15"/>
    <w:pPr>
      <w:numPr>
        <w:ilvl w:val="5"/>
        <w:numId w:val="27"/>
      </w:numPr>
      <w:suppressAutoHyphens/>
      <w:spacing w:after="220" w:line="264" w:lineRule="auto"/>
      <w:jc w:val="both"/>
      <w:outlineLvl w:val="5"/>
    </w:pPr>
    <w:rPr>
      <w:rFonts w:eastAsiaTheme="minorEastAsia"/>
      <w:sz w:val="18"/>
      <w:szCs w:val="24"/>
      <w:lang w:eastAsia="zh-TW"/>
    </w:rPr>
  </w:style>
  <w:style w:type="paragraph" w:customStyle="1" w:styleId="AltH7Ashurst">
    <w:name w:val="AltH7Ashurst"/>
    <w:basedOn w:val="Normal"/>
    <w:uiPriority w:val="40"/>
    <w:rsid w:val="001F7A15"/>
    <w:pPr>
      <w:numPr>
        <w:ilvl w:val="6"/>
        <w:numId w:val="27"/>
      </w:numPr>
      <w:suppressAutoHyphens/>
      <w:spacing w:after="220" w:line="264" w:lineRule="auto"/>
      <w:jc w:val="both"/>
      <w:outlineLvl w:val="6"/>
    </w:pPr>
    <w:rPr>
      <w:rFonts w:eastAsiaTheme="minorEastAsia"/>
      <w:sz w:val="18"/>
      <w:szCs w:val="24"/>
      <w:lang w:eastAsia="zh-TW"/>
    </w:rPr>
  </w:style>
  <w:style w:type="paragraph" w:customStyle="1" w:styleId="AltH8Ashurst">
    <w:name w:val="AltH8Ashurst"/>
    <w:basedOn w:val="Normal"/>
    <w:uiPriority w:val="40"/>
    <w:rsid w:val="001F7A15"/>
    <w:pPr>
      <w:numPr>
        <w:ilvl w:val="7"/>
        <w:numId w:val="27"/>
      </w:numPr>
      <w:suppressAutoHyphens/>
      <w:spacing w:after="220" w:line="264" w:lineRule="auto"/>
      <w:jc w:val="both"/>
      <w:outlineLvl w:val="7"/>
    </w:pPr>
    <w:rPr>
      <w:rFonts w:eastAsiaTheme="minorEastAsia"/>
      <w:sz w:val="18"/>
      <w:szCs w:val="24"/>
      <w:lang w:eastAsia="zh-TW"/>
    </w:rPr>
  </w:style>
  <w:style w:type="paragraph" w:customStyle="1" w:styleId="B12Ashurst">
    <w:name w:val="B1&amp;2Ashurst"/>
    <w:basedOn w:val="Normal"/>
    <w:uiPriority w:val="2"/>
    <w:qFormat/>
    <w:rsid w:val="001F7A15"/>
    <w:pPr>
      <w:tabs>
        <w:tab w:val="left" w:pos="1406"/>
        <w:tab w:val="left" w:pos="2030"/>
        <w:tab w:val="left" w:pos="2654"/>
        <w:tab w:val="left" w:pos="3277"/>
        <w:tab w:val="left" w:pos="3901"/>
      </w:tabs>
      <w:suppressAutoHyphens/>
      <w:spacing w:after="220" w:line="264" w:lineRule="auto"/>
      <w:ind w:left="782"/>
      <w:jc w:val="both"/>
    </w:pPr>
    <w:rPr>
      <w:rFonts w:eastAsiaTheme="minorEastAsia"/>
      <w:sz w:val="18"/>
      <w:szCs w:val="24"/>
      <w:lang w:eastAsia="zh-TW"/>
    </w:rPr>
  </w:style>
  <w:style w:type="paragraph" w:customStyle="1" w:styleId="H1Ashurst">
    <w:name w:val="H1Ashurst"/>
    <w:basedOn w:val="Normal"/>
    <w:next w:val="H2Ashurst"/>
    <w:uiPriority w:val="1"/>
    <w:qFormat/>
    <w:rsid w:val="001661E8"/>
    <w:pPr>
      <w:keepNext/>
      <w:numPr>
        <w:numId w:val="28"/>
      </w:numPr>
      <w:suppressAutoHyphens/>
      <w:spacing w:after="220" w:line="264" w:lineRule="auto"/>
      <w:jc w:val="both"/>
      <w:outlineLvl w:val="0"/>
    </w:pPr>
    <w:rPr>
      <w:rFonts w:eastAsiaTheme="minorEastAsia"/>
      <w:b/>
      <w:caps/>
      <w:sz w:val="18"/>
      <w:szCs w:val="24"/>
      <w:lang w:eastAsia="zh-TW"/>
    </w:rPr>
  </w:style>
  <w:style w:type="paragraph" w:customStyle="1" w:styleId="H2Ashurst">
    <w:name w:val="H2Ashurst"/>
    <w:basedOn w:val="Normal"/>
    <w:uiPriority w:val="1"/>
    <w:qFormat/>
    <w:rsid w:val="001661E8"/>
    <w:pPr>
      <w:numPr>
        <w:ilvl w:val="1"/>
        <w:numId w:val="28"/>
      </w:numPr>
      <w:suppressAutoHyphens/>
      <w:spacing w:after="220" w:line="264" w:lineRule="auto"/>
      <w:jc w:val="both"/>
      <w:outlineLvl w:val="1"/>
    </w:pPr>
    <w:rPr>
      <w:rFonts w:eastAsiaTheme="minorEastAsia"/>
      <w:sz w:val="18"/>
      <w:szCs w:val="24"/>
      <w:lang w:eastAsia="zh-TW"/>
    </w:rPr>
  </w:style>
  <w:style w:type="paragraph" w:customStyle="1" w:styleId="H3Ashurst">
    <w:name w:val="H3Ashurst"/>
    <w:basedOn w:val="Normal"/>
    <w:uiPriority w:val="1"/>
    <w:qFormat/>
    <w:rsid w:val="001661E8"/>
    <w:pPr>
      <w:numPr>
        <w:ilvl w:val="2"/>
        <w:numId w:val="28"/>
      </w:numPr>
      <w:suppressAutoHyphens/>
      <w:spacing w:after="220" w:line="264" w:lineRule="auto"/>
      <w:jc w:val="both"/>
      <w:outlineLvl w:val="2"/>
    </w:pPr>
    <w:rPr>
      <w:rFonts w:eastAsiaTheme="minorEastAsia"/>
      <w:sz w:val="18"/>
      <w:szCs w:val="24"/>
      <w:lang w:eastAsia="zh-TW"/>
    </w:rPr>
  </w:style>
  <w:style w:type="paragraph" w:customStyle="1" w:styleId="H4Ashurst">
    <w:name w:val="H4Ashurst"/>
    <w:basedOn w:val="Normal"/>
    <w:uiPriority w:val="1"/>
    <w:qFormat/>
    <w:rsid w:val="001661E8"/>
    <w:pPr>
      <w:numPr>
        <w:ilvl w:val="3"/>
        <w:numId w:val="28"/>
      </w:numPr>
      <w:suppressAutoHyphens/>
      <w:spacing w:after="220" w:line="264" w:lineRule="auto"/>
      <w:jc w:val="both"/>
      <w:outlineLvl w:val="3"/>
    </w:pPr>
    <w:rPr>
      <w:rFonts w:eastAsiaTheme="minorEastAsia"/>
      <w:sz w:val="18"/>
      <w:szCs w:val="24"/>
      <w:lang w:eastAsia="zh-TW"/>
    </w:rPr>
  </w:style>
  <w:style w:type="paragraph" w:customStyle="1" w:styleId="H5Ashurst">
    <w:name w:val="H5Ashurst"/>
    <w:basedOn w:val="Normal"/>
    <w:uiPriority w:val="1"/>
    <w:qFormat/>
    <w:rsid w:val="001661E8"/>
    <w:pPr>
      <w:numPr>
        <w:ilvl w:val="4"/>
        <w:numId w:val="28"/>
      </w:numPr>
      <w:suppressAutoHyphens/>
      <w:spacing w:after="220" w:line="264" w:lineRule="auto"/>
      <w:jc w:val="both"/>
      <w:outlineLvl w:val="4"/>
    </w:pPr>
    <w:rPr>
      <w:rFonts w:eastAsiaTheme="minorEastAsia"/>
      <w:sz w:val="18"/>
      <w:szCs w:val="24"/>
      <w:lang w:eastAsia="zh-TW"/>
    </w:rPr>
  </w:style>
  <w:style w:type="paragraph" w:customStyle="1" w:styleId="H6Ashurst">
    <w:name w:val="H6Ashurst"/>
    <w:basedOn w:val="Normal"/>
    <w:uiPriority w:val="38"/>
    <w:rsid w:val="001661E8"/>
    <w:pPr>
      <w:numPr>
        <w:ilvl w:val="5"/>
        <w:numId w:val="28"/>
      </w:numPr>
      <w:suppressAutoHyphens/>
      <w:spacing w:after="220" w:line="264" w:lineRule="auto"/>
      <w:jc w:val="both"/>
      <w:outlineLvl w:val="5"/>
    </w:pPr>
    <w:rPr>
      <w:rFonts w:eastAsiaTheme="minorEastAsia"/>
      <w:sz w:val="18"/>
      <w:szCs w:val="24"/>
      <w:lang w:eastAsia="zh-TW"/>
    </w:rPr>
  </w:style>
  <w:style w:type="paragraph" w:customStyle="1" w:styleId="H7Ashurst">
    <w:name w:val="H7Ashurst"/>
    <w:basedOn w:val="Normal"/>
    <w:uiPriority w:val="38"/>
    <w:rsid w:val="001661E8"/>
    <w:pPr>
      <w:numPr>
        <w:ilvl w:val="6"/>
        <w:numId w:val="28"/>
      </w:numPr>
      <w:suppressAutoHyphens/>
      <w:spacing w:after="220" w:line="264" w:lineRule="auto"/>
      <w:jc w:val="both"/>
      <w:outlineLvl w:val="6"/>
    </w:pPr>
    <w:rPr>
      <w:rFonts w:eastAsiaTheme="minorEastAsia"/>
      <w:sz w:val="18"/>
      <w:szCs w:val="24"/>
      <w:lang w:eastAsia="zh-TW"/>
    </w:rPr>
  </w:style>
  <w:style w:type="paragraph" w:customStyle="1" w:styleId="H8Ashurst">
    <w:name w:val="H8Ashurst"/>
    <w:basedOn w:val="Normal"/>
    <w:uiPriority w:val="38"/>
    <w:rsid w:val="001661E8"/>
    <w:pPr>
      <w:numPr>
        <w:ilvl w:val="7"/>
        <w:numId w:val="28"/>
      </w:numPr>
      <w:suppressAutoHyphens/>
      <w:spacing w:after="220" w:line="264" w:lineRule="auto"/>
      <w:jc w:val="both"/>
      <w:outlineLvl w:val="7"/>
    </w:pPr>
    <w:rPr>
      <w:rFonts w:eastAsiaTheme="minorEastAsia"/>
      <w:sz w:val="18"/>
      <w:szCs w:val="24"/>
      <w:lang w:eastAsia="zh-TW"/>
    </w:rPr>
  </w:style>
  <w:style w:type="paragraph" w:customStyle="1" w:styleId="B3Ashurst">
    <w:name w:val="B3Ashurst"/>
    <w:basedOn w:val="Normal"/>
    <w:uiPriority w:val="2"/>
    <w:qFormat/>
    <w:rsid w:val="00F82E05"/>
    <w:pPr>
      <w:tabs>
        <w:tab w:val="left" w:pos="2030"/>
        <w:tab w:val="left" w:pos="2654"/>
        <w:tab w:val="left" w:pos="3277"/>
        <w:tab w:val="left" w:pos="3901"/>
      </w:tabs>
      <w:suppressAutoHyphens/>
      <w:spacing w:after="220" w:line="264" w:lineRule="auto"/>
      <w:ind w:left="1406"/>
      <w:jc w:val="both"/>
    </w:pPr>
    <w:rPr>
      <w:rFonts w:eastAsiaTheme="minorEastAsia"/>
      <w:sz w:val="18"/>
      <w:szCs w:val="24"/>
      <w:lang w:eastAsia="zh-TW"/>
    </w:rPr>
  </w:style>
  <w:style w:type="paragraph" w:customStyle="1" w:styleId="DefinitionsAshurst">
    <w:name w:val="DefinitionsAshurst"/>
    <w:basedOn w:val="Normal"/>
    <w:uiPriority w:val="26"/>
    <w:qFormat/>
    <w:rsid w:val="00621F7C"/>
    <w:pPr>
      <w:numPr>
        <w:ilvl w:val="1"/>
        <w:numId w:val="32"/>
      </w:numPr>
      <w:suppressAutoHyphens/>
      <w:spacing w:after="220" w:line="264" w:lineRule="auto"/>
      <w:jc w:val="both"/>
      <w:outlineLvl w:val="1"/>
    </w:pPr>
    <w:rPr>
      <w:rFonts w:eastAsiaTheme="minorEastAsia"/>
      <w:sz w:val="18"/>
      <w:szCs w:val="24"/>
      <w:lang w:eastAsia="zh-TW"/>
    </w:rPr>
  </w:style>
  <w:style w:type="paragraph" w:customStyle="1" w:styleId="DefSubAshurst">
    <w:name w:val="DefSubAshurst"/>
    <w:basedOn w:val="Normal"/>
    <w:uiPriority w:val="26"/>
    <w:qFormat/>
    <w:rsid w:val="00621F7C"/>
    <w:pPr>
      <w:numPr>
        <w:ilvl w:val="2"/>
        <w:numId w:val="32"/>
      </w:numPr>
      <w:suppressAutoHyphens/>
      <w:spacing w:after="220" w:line="264" w:lineRule="auto"/>
      <w:jc w:val="both"/>
      <w:outlineLvl w:val="2"/>
    </w:pPr>
    <w:rPr>
      <w:rFonts w:eastAsiaTheme="minorEastAsia"/>
      <w:sz w:val="18"/>
      <w:szCs w:val="24"/>
      <w:lang w:eastAsia="zh-TW"/>
    </w:rPr>
  </w:style>
  <w:style w:type="paragraph" w:customStyle="1" w:styleId="DefinitionsClauseAshurst">
    <w:name w:val="DefinitionsClauseAshurst"/>
    <w:basedOn w:val="Normal"/>
    <w:uiPriority w:val="26"/>
    <w:rsid w:val="00621F7C"/>
    <w:pPr>
      <w:numPr>
        <w:numId w:val="32"/>
      </w:numPr>
      <w:suppressAutoHyphens/>
      <w:spacing w:after="220" w:line="264" w:lineRule="auto"/>
      <w:jc w:val="both"/>
      <w:outlineLvl w:val="0"/>
    </w:pPr>
    <w:rPr>
      <w:rFonts w:eastAsiaTheme="minorEastAsia"/>
      <w:sz w:val="18"/>
      <w:szCs w:val="24"/>
      <w:lang w:eastAsia="en-GB"/>
    </w:rPr>
  </w:style>
  <w:style w:type="paragraph" w:customStyle="1" w:styleId="DefSubSubAshurst">
    <w:name w:val="DefSubSubAshurst"/>
    <w:basedOn w:val="Normal"/>
    <w:uiPriority w:val="26"/>
    <w:rsid w:val="00621F7C"/>
    <w:pPr>
      <w:numPr>
        <w:ilvl w:val="3"/>
        <w:numId w:val="32"/>
      </w:numPr>
      <w:suppressAutoHyphens/>
      <w:spacing w:after="220" w:line="264" w:lineRule="auto"/>
      <w:jc w:val="both"/>
    </w:pPr>
    <w:rPr>
      <w:rFonts w:eastAsiaTheme="minorEastAsia"/>
      <w:sz w:val="18"/>
      <w:szCs w:val="24"/>
      <w:lang w:eastAsia="zh-TW"/>
    </w:rPr>
  </w:style>
  <w:style w:type="paragraph" w:customStyle="1" w:styleId="TableAshurst">
    <w:name w:val="TableAshurst"/>
    <w:basedOn w:val="Normal"/>
    <w:uiPriority w:val="60"/>
    <w:rsid w:val="00FB3B94"/>
    <w:pPr>
      <w:suppressAutoHyphens/>
      <w:spacing w:before="110" w:after="110" w:line="264" w:lineRule="auto"/>
      <w:jc w:val="both"/>
    </w:pPr>
    <w:rPr>
      <w:rFonts w:eastAsiaTheme="minorEastAsia"/>
      <w:sz w:val="18"/>
      <w:szCs w:val="24"/>
      <w:lang w:eastAsia="zh-TW"/>
    </w:rPr>
  </w:style>
  <w:style w:type="paragraph" w:styleId="ListNumber4">
    <w:name w:val="List Number 4"/>
    <w:basedOn w:val="Normal"/>
    <w:uiPriority w:val="98"/>
    <w:semiHidden/>
    <w:rsid w:val="00FB3B94"/>
    <w:pPr>
      <w:tabs>
        <w:tab w:val="num" w:pos="1209"/>
      </w:tabs>
      <w:suppressAutoHyphens/>
      <w:spacing w:after="220" w:line="264" w:lineRule="auto"/>
      <w:ind w:left="1209" w:hanging="360"/>
      <w:contextualSpacing/>
      <w:jc w:val="both"/>
    </w:pPr>
    <w:rPr>
      <w:rFonts w:eastAsiaTheme="minorEastAsia"/>
      <w:sz w:val="18"/>
      <w:szCs w:val="24"/>
      <w:lang w:eastAsia="zh-TW"/>
    </w:rPr>
  </w:style>
  <w:style w:type="paragraph" w:customStyle="1" w:styleId="NormalAshurst">
    <w:name w:val="NormalAshurst"/>
    <w:link w:val="NormalAshurstChar"/>
    <w:qFormat/>
    <w:rsid w:val="00486E84"/>
    <w:pPr>
      <w:suppressAutoHyphens/>
      <w:spacing w:after="220" w:line="264" w:lineRule="auto"/>
      <w:jc w:val="both"/>
    </w:pPr>
    <w:rPr>
      <w:rFonts w:eastAsiaTheme="minorEastAsia"/>
      <w:sz w:val="18"/>
      <w:szCs w:val="24"/>
      <w:lang w:eastAsia="zh-TW"/>
    </w:rPr>
  </w:style>
  <w:style w:type="paragraph" w:customStyle="1" w:styleId="AltSH1Ashurst">
    <w:name w:val="AltSH1Ashurst"/>
    <w:basedOn w:val="NormalAshurst"/>
    <w:uiPriority w:val="45"/>
    <w:rsid w:val="00486E84"/>
    <w:pPr>
      <w:numPr>
        <w:numId w:val="38"/>
      </w:numPr>
      <w:tabs>
        <w:tab w:val="clear" w:pos="782"/>
        <w:tab w:val="num" w:pos="360"/>
      </w:tabs>
      <w:ind w:left="0" w:firstLine="0"/>
      <w:outlineLvl w:val="0"/>
    </w:pPr>
  </w:style>
  <w:style w:type="paragraph" w:customStyle="1" w:styleId="AltSH2Ashurst">
    <w:name w:val="AltSH2Ashurst"/>
    <w:basedOn w:val="NormalAshurst"/>
    <w:uiPriority w:val="45"/>
    <w:rsid w:val="00486E84"/>
    <w:pPr>
      <w:numPr>
        <w:ilvl w:val="1"/>
        <w:numId w:val="38"/>
      </w:numPr>
      <w:tabs>
        <w:tab w:val="clear" w:pos="782"/>
        <w:tab w:val="num" w:pos="360"/>
      </w:tabs>
      <w:ind w:left="0" w:firstLine="0"/>
      <w:outlineLvl w:val="1"/>
    </w:pPr>
  </w:style>
  <w:style w:type="paragraph" w:customStyle="1" w:styleId="AltSH3Ashurst">
    <w:name w:val="AltSH3Ashurst"/>
    <w:basedOn w:val="NormalAshurst"/>
    <w:uiPriority w:val="45"/>
    <w:rsid w:val="00486E84"/>
    <w:pPr>
      <w:numPr>
        <w:ilvl w:val="2"/>
        <w:numId w:val="38"/>
      </w:numPr>
      <w:tabs>
        <w:tab w:val="clear" w:pos="1406"/>
        <w:tab w:val="num" w:pos="360"/>
      </w:tabs>
      <w:ind w:left="0" w:firstLine="0"/>
      <w:outlineLvl w:val="2"/>
    </w:pPr>
  </w:style>
  <w:style w:type="paragraph" w:customStyle="1" w:styleId="AltSH4Ashurst">
    <w:name w:val="AltSH4Ashurst"/>
    <w:basedOn w:val="NormalAshurst"/>
    <w:uiPriority w:val="45"/>
    <w:rsid w:val="00486E84"/>
    <w:pPr>
      <w:numPr>
        <w:ilvl w:val="3"/>
        <w:numId w:val="38"/>
      </w:numPr>
      <w:tabs>
        <w:tab w:val="clear" w:pos="2030"/>
        <w:tab w:val="num" w:pos="360"/>
      </w:tabs>
      <w:ind w:left="0" w:firstLine="0"/>
      <w:outlineLvl w:val="3"/>
    </w:pPr>
  </w:style>
  <w:style w:type="paragraph" w:customStyle="1" w:styleId="AltSH5Ashurst">
    <w:name w:val="AltSH5Ashurst"/>
    <w:basedOn w:val="NormalAshurst"/>
    <w:uiPriority w:val="45"/>
    <w:rsid w:val="00486E84"/>
    <w:pPr>
      <w:numPr>
        <w:ilvl w:val="4"/>
        <w:numId w:val="38"/>
      </w:numPr>
      <w:tabs>
        <w:tab w:val="clear" w:pos="2653"/>
        <w:tab w:val="num" w:pos="360"/>
      </w:tabs>
      <w:ind w:left="0" w:firstLine="0"/>
      <w:outlineLvl w:val="4"/>
    </w:pPr>
  </w:style>
  <w:style w:type="character" w:customStyle="1" w:styleId="NormalAshurstChar">
    <w:name w:val="NormalAshurst Char"/>
    <w:basedOn w:val="DefaultParagraphFont"/>
    <w:link w:val="NormalAshurst"/>
    <w:rsid w:val="00486E84"/>
    <w:rPr>
      <w:rFonts w:eastAsiaTheme="minorEastAsia"/>
      <w:sz w:val="18"/>
      <w:szCs w:val="24"/>
      <w:lang w:eastAsia="zh-TW"/>
    </w:rPr>
  </w:style>
  <w:style w:type="paragraph" w:customStyle="1" w:styleId="APPENDIXAshurst">
    <w:name w:val="APPENDIXAshurst"/>
    <w:basedOn w:val="NormalAshurst"/>
    <w:next w:val="AppendixSubAshurst"/>
    <w:uiPriority w:val="79"/>
    <w:rsid w:val="00486E84"/>
    <w:pPr>
      <w:keepNext/>
      <w:numPr>
        <w:numId w:val="39"/>
      </w:numPr>
      <w:tabs>
        <w:tab w:val="num" w:pos="360"/>
      </w:tabs>
      <w:ind w:left="284" w:hanging="284"/>
      <w:jc w:val="center"/>
      <w:outlineLvl w:val="0"/>
    </w:pPr>
    <w:rPr>
      <w:b/>
      <w:caps/>
    </w:rPr>
  </w:style>
  <w:style w:type="paragraph" w:customStyle="1" w:styleId="AppendixSubAshurst">
    <w:name w:val="AppendixSubAshurst"/>
    <w:basedOn w:val="NormalAshurst"/>
    <w:next w:val="NormalAshurst"/>
    <w:uiPriority w:val="43"/>
    <w:rsid w:val="00486E84"/>
    <w:pPr>
      <w:keepNext/>
      <w:jc w:val="center"/>
      <w:outlineLvl w:val="1"/>
    </w:pPr>
    <w:rPr>
      <w:b/>
    </w:rPr>
  </w:style>
  <w:style w:type="paragraph" w:styleId="ListNumber5">
    <w:name w:val="List Number 5"/>
    <w:basedOn w:val="Normal"/>
    <w:uiPriority w:val="98"/>
    <w:semiHidden/>
    <w:rsid w:val="00486E84"/>
    <w:pPr>
      <w:tabs>
        <w:tab w:val="num" w:pos="1492"/>
      </w:tabs>
      <w:suppressAutoHyphens/>
      <w:spacing w:after="220" w:line="264" w:lineRule="auto"/>
      <w:ind w:left="1492" w:hanging="360"/>
      <w:contextualSpacing/>
      <w:jc w:val="both"/>
    </w:pPr>
    <w:rPr>
      <w:rFonts w:eastAsiaTheme="minorEastAsia"/>
      <w:sz w:val="18"/>
      <w:szCs w:val="24"/>
      <w:lang w:eastAsia="zh-TW"/>
    </w:rPr>
  </w:style>
  <w:style w:type="paragraph" w:customStyle="1" w:styleId="StandardAshurst">
    <w:name w:val="StandardAshurst"/>
    <w:basedOn w:val="NormalAshurst"/>
    <w:link w:val="StandardAshurstChar"/>
    <w:qFormat/>
    <w:rsid w:val="00486E84"/>
    <w:pPr>
      <w:spacing w:after="0"/>
    </w:pPr>
  </w:style>
  <w:style w:type="character" w:customStyle="1" w:styleId="StandardAshurstChar">
    <w:name w:val="StandardAshurst Char"/>
    <w:basedOn w:val="DefaultParagraphFont"/>
    <w:link w:val="StandardAshurst"/>
    <w:rsid w:val="00486E84"/>
    <w:rPr>
      <w:rFonts w:eastAsiaTheme="minorEastAsia"/>
      <w:sz w:val="18"/>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1199">
      <w:bodyDiv w:val="1"/>
      <w:marLeft w:val="0"/>
      <w:marRight w:val="0"/>
      <w:marTop w:val="0"/>
      <w:marBottom w:val="0"/>
      <w:divBdr>
        <w:top w:val="none" w:sz="0" w:space="0" w:color="auto"/>
        <w:left w:val="none" w:sz="0" w:space="0" w:color="auto"/>
        <w:bottom w:val="none" w:sz="0" w:space="0" w:color="auto"/>
        <w:right w:val="none" w:sz="0" w:space="0" w:color="auto"/>
      </w:divBdr>
    </w:div>
    <w:div w:id="789323649">
      <w:bodyDiv w:val="1"/>
      <w:marLeft w:val="0"/>
      <w:marRight w:val="0"/>
      <w:marTop w:val="0"/>
      <w:marBottom w:val="0"/>
      <w:divBdr>
        <w:top w:val="none" w:sz="0" w:space="0" w:color="auto"/>
        <w:left w:val="none" w:sz="0" w:space="0" w:color="auto"/>
        <w:bottom w:val="none" w:sz="0" w:space="0" w:color="auto"/>
        <w:right w:val="none" w:sz="0" w:space="0" w:color="auto"/>
      </w:divBdr>
    </w:div>
    <w:div w:id="848758846">
      <w:bodyDiv w:val="1"/>
      <w:marLeft w:val="0"/>
      <w:marRight w:val="0"/>
      <w:marTop w:val="0"/>
      <w:marBottom w:val="0"/>
      <w:divBdr>
        <w:top w:val="none" w:sz="0" w:space="0" w:color="auto"/>
        <w:left w:val="none" w:sz="0" w:space="0" w:color="auto"/>
        <w:bottom w:val="none" w:sz="0" w:space="0" w:color="auto"/>
        <w:right w:val="none" w:sz="0" w:space="0" w:color="auto"/>
      </w:divBdr>
    </w:div>
    <w:div w:id="1498812433">
      <w:bodyDiv w:val="1"/>
      <w:marLeft w:val="0"/>
      <w:marRight w:val="0"/>
      <w:marTop w:val="0"/>
      <w:marBottom w:val="0"/>
      <w:divBdr>
        <w:top w:val="none" w:sz="0" w:space="0" w:color="auto"/>
        <w:left w:val="none" w:sz="0" w:space="0" w:color="auto"/>
        <w:bottom w:val="none" w:sz="0" w:space="0" w:color="auto"/>
        <w:right w:val="none" w:sz="0" w:space="0" w:color="auto"/>
      </w:divBdr>
    </w:div>
    <w:div w:id="1622953698">
      <w:bodyDiv w:val="1"/>
      <w:marLeft w:val="0"/>
      <w:marRight w:val="0"/>
      <w:marTop w:val="0"/>
      <w:marBottom w:val="0"/>
      <w:divBdr>
        <w:top w:val="none" w:sz="0" w:space="0" w:color="auto"/>
        <w:left w:val="none" w:sz="0" w:space="0" w:color="auto"/>
        <w:bottom w:val="none" w:sz="0" w:space="0" w:color="auto"/>
        <w:right w:val="none" w:sz="0" w:space="0" w:color="auto"/>
      </w:divBdr>
    </w:div>
    <w:div w:id="1769231866">
      <w:bodyDiv w:val="1"/>
      <w:marLeft w:val="0"/>
      <w:marRight w:val="0"/>
      <w:marTop w:val="0"/>
      <w:marBottom w:val="0"/>
      <w:divBdr>
        <w:top w:val="none" w:sz="0" w:space="0" w:color="auto"/>
        <w:left w:val="none" w:sz="0" w:space="0" w:color="auto"/>
        <w:bottom w:val="none" w:sz="0" w:space="0" w:color="auto"/>
        <w:right w:val="none" w:sz="0" w:space="0" w:color="auto"/>
      </w:divBdr>
    </w:div>
    <w:div w:id="1854342360">
      <w:bodyDiv w:val="1"/>
      <w:marLeft w:val="0"/>
      <w:marRight w:val="0"/>
      <w:marTop w:val="0"/>
      <w:marBottom w:val="0"/>
      <w:divBdr>
        <w:top w:val="none" w:sz="0" w:space="0" w:color="auto"/>
        <w:left w:val="none" w:sz="0" w:space="0" w:color="auto"/>
        <w:bottom w:val="none" w:sz="0" w:space="0" w:color="auto"/>
        <w:right w:val="none" w:sz="0" w:space="0" w:color="auto"/>
      </w:divBdr>
      <w:divsChild>
        <w:div w:id="1108349492">
          <w:marLeft w:val="0"/>
          <w:marRight w:val="0"/>
          <w:marTop w:val="0"/>
          <w:marBottom w:val="0"/>
          <w:divBdr>
            <w:top w:val="none" w:sz="0" w:space="0" w:color="auto"/>
            <w:left w:val="none" w:sz="0" w:space="0" w:color="auto"/>
            <w:bottom w:val="none" w:sz="0" w:space="0" w:color="auto"/>
            <w:right w:val="none" w:sz="0" w:space="0" w:color="auto"/>
          </w:divBdr>
          <w:divsChild>
            <w:div w:id="515651883">
              <w:marLeft w:val="0"/>
              <w:marRight w:val="0"/>
              <w:marTop w:val="0"/>
              <w:marBottom w:val="0"/>
              <w:divBdr>
                <w:top w:val="none" w:sz="0" w:space="0" w:color="auto"/>
                <w:left w:val="none" w:sz="0" w:space="0" w:color="auto"/>
                <w:bottom w:val="none" w:sz="0" w:space="0" w:color="auto"/>
                <w:right w:val="none" w:sz="0" w:space="0" w:color="auto"/>
              </w:divBdr>
              <w:divsChild>
                <w:div w:id="10762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1321">
          <w:marLeft w:val="0"/>
          <w:marRight w:val="0"/>
          <w:marTop w:val="0"/>
          <w:marBottom w:val="0"/>
          <w:divBdr>
            <w:top w:val="none" w:sz="0" w:space="0" w:color="auto"/>
            <w:left w:val="none" w:sz="0" w:space="0" w:color="auto"/>
            <w:bottom w:val="none" w:sz="0" w:space="0" w:color="auto"/>
            <w:right w:val="none" w:sz="0" w:space="0" w:color="auto"/>
          </w:divBdr>
        </w:div>
        <w:div w:id="2011445732">
          <w:marLeft w:val="0"/>
          <w:marRight w:val="0"/>
          <w:marTop w:val="0"/>
          <w:marBottom w:val="0"/>
          <w:divBdr>
            <w:top w:val="none" w:sz="0" w:space="0" w:color="auto"/>
            <w:left w:val="none" w:sz="0" w:space="0" w:color="auto"/>
            <w:bottom w:val="none" w:sz="0" w:space="0" w:color="auto"/>
            <w:right w:val="none" w:sz="0" w:space="0" w:color="auto"/>
          </w:divBdr>
          <w:divsChild>
            <w:div w:id="1143231437">
              <w:marLeft w:val="0"/>
              <w:marRight w:val="0"/>
              <w:marTop w:val="0"/>
              <w:marBottom w:val="0"/>
              <w:divBdr>
                <w:top w:val="none" w:sz="0" w:space="0" w:color="auto"/>
                <w:left w:val="none" w:sz="0" w:space="0" w:color="auto"/>
                <w:bottom w:val="none" w:sz="0" w:space="0" w:color="auto"/>
                <w:right w:val="none" w:sz="0" w:space="0" w:color="auto"/>
              </w:divBdr>
              <w:divsChild>
                <w:div w:id="10974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ames\Documents\Templates\East%20West%20Railway%20Word%20Template%20Report%201_v3%20(2).dotx" TargetMode="External"/></Relationships>
</file>

<file path=word/theme/theme1.xml><?xml version="1.0" encoding="utf-8"?>
<a:theme xmlns:a="http://schemas.openxmlformats.org/drawingml/2006/main" name="EWR">
  <a:themeElements>
    <a:clrScheme name="East West">
      <a:dk1>
        <a:srgbClr val="000000"/>
      </a:dk1>
      <a:lt1>
        <a:sysClr val="window" lastClr="FFFFFF"/>
      </a:lt1>
      <a:dk2>
        <a:srgbClr val="283282"/>
      </a:dk2>
      <a:lt2>
        <a:srgbClr val="FFFFFF"/>
      </a:lt2>
      <a:accent1>
        <a:srgbClr val="283282"/>
      </a:accent1>
      <a:accent2>
        <a:srgbClr val="6EC896"/>
      </a:accent2>
      <a:accent3>
        <a:srgbClr val="FF2D46"/>
      </a:accent3>
      <a:accent4>
        <a:srgbClr val="64B4FF"/>
      </a:accent4>
      <a:accent5>
        <a:srgbClr val="FAB40A"/>
      </a:accent5>
      <a:accent6>
        <a:srgbClr val="DCDCDC"/>
      </a:accent6>
      <a:hlink>
        <a:srgbClr val="64B4FF"/>
      </a:hlink>
      <a:folHlink>
        <a:srgbClr val="000000"/>
      </a:folHlink>
    </a:clrScheme>
    <a:fontScheme name="EastWestRailway2018">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WR" id="{C03A7A16-A854-4D4A-AF2A-EE0B0D7EE24E}" vid="{5AB960CE-2953-4109-9E72-AE8E0E6751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PolicyDirtyBag xmlns="microsoft.office.server.policy.changes">
  <Microsoft.Office.RecordsManagement.PolicyFeatures.PolicyLabel op="Change"/>
</PolicyDirtyBag>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2.xml><?xml version="1.0" encoding="utf-8"?>
<?mso-contentType ?>
<PolicyDirtyBag xmlns="microsoft.office.server.policy.changes">
  <Microsoft.Office.RecordsManagement.PolicyFeatures.PolicyLabel op="Change"/>
</PolicyDirtyBag>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24e4638-5266-4f44-b1cb-e6dfbf2dd335">
      <Value>679</Value>
      <Value>40</Value>
      <Value>656</Value>
      <Value>208</Value>
      <Value>169</Value>
    </TaxCatchAll>
    <IMS_x0020_Level xmlns="825c58da-7923-4612-bc39-1d4e21579235">2</IMS_x0020_Level>
    <Date_x0020_of_x0020_Issue xmlns="825c58da-7923-4612-bc39-1d4e21579235">2022-02-21T00:00:00+00:00</Date_x0020_of_x0020_Issue>
    <hab051ec02d54473b92d248811977a58 xmlns="825c58da-7923-4612-bc39-1d4e2157923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0e656d35-460c-495a-95aa-e824bb313781</TermId>
        </TermInfo>
      </Terms>
    </hab051ec02d54473b92d248811977a58>
    <Document_x0020_Number xmlns="825c58da-7923-4612-bc39-1d4e21579235">N/A</Document_x0020_Number>
    <of23d78c85c7477da7e7ec48f84aa3a8 xmlns="825c58da-7923-4612-bc39-1d4e21579235">
      <Terms xmlns="http://schemas.microsoft.com/office/infopath/2007/PartnerControls">
        <TermInfo xmlns="http://schemas.microsoft.com/office/infopath/2007/PartnerControls">
          <TermName xmlns="http://schemas.microsoft.com/office/infopath/2007/PartnerControls">PY - Policy</TermName>
          <TermId xmlns="http://schemas.microsoft.com/office/infopath/2007/PartnerControls">79ff271a-3fc0-475b-9b7b-9d3cb1db2a01</TermId>
        </TermInfo>
      </Terms>
    </of23d78c85c7477da7e7ec48f84aa3a8>
    <a038fe9a494d44ac9b9bfdef5f03c89d xmlns="825c58da-7923-4612-bc39-1d4e21579235">
      <Terms xmlns="http://schemas.microsoft.com/office/infopath/2007/PartnerControls">
        <TermInfo xmlns="http://schemas.microsoft.com/office/infopath/2007/PartnerControls">
          <TermName xmlns="http://schemas.microsoft.com/office/infopath/2007/PartnerControls">LG - Legal</TermName>
          <TermId xmlns="http://schemas.microsoft.com/office/infopath/2007/PartnerControls">68defc9a-d79d-446d-b0a1-793470afa235</TermId>
        </TermInfo>
      </Terms>
    </a038fe9a494d44ac9b9bfdef5f03c89d>
    <Owner xmlns="825c58da-7923-4612-bc39-1d4e21579235">
      <UserInfo>
        <DisplayName>Roland.George@eastwestrail.co.uk</DisplayName>
        <AccountId>631</AccountId>
        <AccountType/>
      </UserInfo>
    </Owner>
    <DLCPolicyLabelClientValue xmlns="825c58da-7923-4612-bc39-1d4e21579235" xsi:nil="true"/>
    <DLCPolicyLabelLock xmlns="825c58da-7923-4612-bc39-1d4e21579235" xsi:nil="true"/>
    <DLCPolicyLabelValue xmlns="825c58da-7923-4612-bc39-1d4e21579235">IMS Version: 10.0           IMS ID: 2448</DLCPolicyLabelValue>
    <Core_x0020_Process xmlns="825c58da-7923-4612-bc39-1d4e21579235">
      <Value>Run the Org that runs the railway</Value>
    </Core_x0020_Process>
    <TaxKeywordTaxHTField xmlns="d24e4638-5266-4f44-b1cb-e6dfbf2dd335">
      <Terms xmlns="http://schemas.microsoft.com/office/infopath/2007/PartnerControls"/>
    </TaxKeywordTaxHTField>
    <Service0 xmlns="825c58da-7923-4612-bc39-1d4e21579235">
      <Value>Compliance Mgt</Value>
    </Service0>
    <Service xmlns="825c58da-7923-4612-bc39-1d4e21579235">
      <Value>Enterprise Mgt</Value>
    </Service>
    <_dlc_DocId xmlns="d24e4638-5266-4f44-b1cb-e6dfbf2dd335">U2PKFTJHEMUQ-253790405-2448</_dlc_DocId>
    <_dlc_DocIdUrl xmlns="d24e4638-5266-4f44-b1cb-e6dfbf2dd335">
      <Url>https://eastwestrailwaycouk.sharepoint.com/Integrated%20Management%20System/_layouts/15/DocIdRedir.aspx?ID=U2PKFTJHEMUQ-253790405-2448</Url>
      <Description>U2PKFTJHEMUQ-253790405-2448</Description>
    </_dlc_DocIdUrl>
    <Publication_x0020_Status xmlns="825c58da-7923-4612-bc39-1d4e21579235">Current Version</Publication_x0020_Status>
    <Requires_x0020_enhanced_x0020_approval_x003f_ xmlns="825c58da-7923-4612-bc39-1d4e21579235">false</Requires_x0020_enhanced_x0020_approval_x003f_>
    <lcf76f155ced4ddcb4097134ff3c332f xmlns="825c58da-7923-4612-bc39-1d4e21579235">
      <Terms xmlns="http://schemas.microsoft.com/office/infopath/2007/PartnerControls"/>
    </lcf76f155ced4ddcb4097134ff3c332f>
    <Intended_x0020_Audience xmlns="825c58da-7923-4612-bc39-1d4e21579235">Internal</Intended_x0020_Audience>
    <Related_x0020_Document_x0028_s_x0029_ xmlns="825c58da-7923-4612-bc39-1d4e21579235" xsi:nil="true"/>
    <Document_x0020_Type xmlns="825c58da-7923-4612-bc39-1d4e21579235">Policy</Document_x0020_Type>
    <m521f8fe4dfe4e17b284424fda647e71 xmlns="825c58da-7923-4612-bc39-1d4e21579235">
      <Terms xmlns="http://schemas.microsoft.com/office/infopath/2007/PartnerControls">
        <TermInfo xmlns="http://schemas.microsoft.com/office/infopath/2007/PartnerControls">
          <TermName xmlns="http://schemas.microsoft.com/office/infopath/2007/PartnerControls">Legal and Corporate Governance</TermName>
          <TermId xmlns="http://schemas.microsoft.com/office/infopath/2007/PartnerControls">41bc6d8b-dff0-4310-aad2-8ae59a113920</TermId>
        </TermInfo>
      </Terms>
    </m521f8fe4dfe4e17b284424fda647e71>
    <b6d2114935c0439ab62ec29aa60fb431 xmlns="825c58da-7923-4612-bc39-1d4e21579235">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6feaa274-e969-4226-abff-7940ff172b83</TermId>
        </TermInfo>
      </Terms>
    </b6d2114935c0439ab62ec29aa60fb431>
  </documentManagement>
</p:properties>
</file>

<file path=customXml/item5.xml><?xml version="1.0" encoding="utf-8"?>
<?mso-contentType ?>
<p:Policy xmlns:p="office.server.policy" id="" local="true">
  <p:Name>Controlled Document</p:Name>
  <p:Description/>
  <p:Statement/>
  <p:PolicyItems>
    <p:PolicyItem featureId="Microsoft.Office.RecordsManagement.PolicyFeatures.PolicyLabel" staticId="0x010100FE4BC0DB64F02248B4C1A5145D3AF310007E84110024190E4EA3CF46047E05F4F8|-1291862911" UniqueId="1a2ea79e-8001-462e-9e2d-3803c09599f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IMS Version: </segment>
          <segment type="metadata">_UIVersionString</segment>
          <segment type="literal">           IMS ID: </segment>
          <segment type="metadata">ID</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Controlled Document" ma:contentTypeID="0x010100FE4BC0DB64F02248B4C1A5145D3AF310007E84110024190E4EA3CF46047E05F4F8" ma:contentTypeVersion="187" ma:contentTypeDescription="" ma:contentTypeScope="" ma:versionID="f30296499709d97ad84ba7a2e7a19f85">
  <xsd:schema xmlns:xsd="http://www.w3.org/2001/XMLSchema" xmlns:xs="http://www.w3.org/2001/XMLSchema" xmlns:p="http://schemas.microsoft.com/office/2006/metadata/properties" xmlns:ns1="http://schemas.microsoft.com/sharepoint/v3" xmlns:ns2="d24e4638-5266-4f44-b1cb-e6dfbf2dd335" xmlns:ns3="825c58da-7923-4612-bc39-1d4e21579235" targetNamespace="http://schemas.microsoft.com/office/2006/metadata/properties" ma:root="true" ma:fieldsID="3457cd9d302e5cfd69e8edd5b7b5e684" ns1:_="" ns2:_="" ns3:_="">
    <xsd:import namespace="http://schemas.microsoft.com/sharepoint/v3"/>
    <xsd:import namespace="d24e4638-5266-4f44-b1cb-e6dfbf2dd335"/>
    <xsd:import namespace="825c58da-7923-4612-bc39-1d4e21579235"/>
    <xsd:element name="properties">
      <xsd:complexType>
        <xsd:sequence>
          <xsd:element name="documentManagement">
            <xsd:complexType>
              <xsd:all>
                <xsd:element ref="ns2:TaxCatchAllLabel" minOccurs="0"/>
                <xsd:element ref="ns2:TaxCatchAll" minOccurs="0"/>
                <xsd:element ref="ns3:IMS_x0020_Level"/>
                <xsd:element ref="ns3:Document_x0020_Number"/>
                <xsd:element ref="ns3:Date_x0020_of_x0020_Issue"/>
                <xsd:element ref="ns3:hab051ec02d54473b92d248811977a58" minOccurs="0"/>
                <xsd:element ref="ns3:a038fe9a494d44ac9b9bfdef5f03c89d" minOccurs="0"/>
                <xsd:element ref="ns3:of23d78c85c7477da7e7ec48f84aa3a8" minOccurs="0"/>
                <xsd:element ref="ns3:MediaLengthInSeconds" minOccurs="0"/>
                <xsd:element ref="ns3:Owner" minOccurs="0"/>
                <xsd:element ref="ns3:DLCPolicyLabelValue" minOccurs="0"/>
                <xsd:element ref="ns3:DLCPolicyLabelClientValue" minOccurs="0"/>
                <xsd:element ref="ns3:DLCPolicyLabelLock" minOccurs="0"/>
                <xsd:element ref="ns1:_dlc_Exempt" minOccurs="0"/>
                <xsd:element ref="ns2:TaxKeywordTaxHTField" minOccurs="0"/>
                <xsd:element ref="ns3:Core_x0020_Process" minOccurs="0"/>
                <xsd:element ref="ns3:Service" minOccurs="0"/>
                <xsd:element ref="ns3:Service0" minOccurs="0"/>
                <xsd:element ref="ns2:_dlc_DocId" minOccurs="0"/>
                <xsd:element ref="ns2:_dlc_DocIdUrl" minOccurs="0"/>
                <xsd:element ref="ns2:_dlc_DocIdPersistId" minOccurs="0"/>
                <xsd:element ref="ns3:Publication_x0020_Status" minOccurs="0"/>
                <xsd:element ref="ns3:Requires_x0020_enhanced_x0020_approval_x003f_" minOccurs="0"/>
                <xsd:element ref="ns3:lcf76f155ced4ddcb4097134ff3c332f" minOccurs="0"/>
                <xsd:element ref="ns3:Intended_x0020_Audience" minOccurs="0"/>
                <xsd:element ref="ns3:MediaServiceObjectDetectorVersions" minOccurs="0"/>
                <xsd:element ref="ns3:Related_x0020_Document_x0028_s_x0029_" minOccurs="0"/>
                <xsd:element ref="ns3:Document_x0020_Type" minOccurs="0"/>
                <xsd:element ref="ns3:MediaServiceSearchProperties" minOccurs="0"/>
                <xsd:element ref="ns3:m521f8fe4dfe4e17b284424fda647e71" minOccurs="0"/>
                <xsd:element ref="ns3:b6d2114935c0439ab62ec29aa60fb4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4e4638-5266-4f44-b1cb-e6dfbf2dd335" elementFormDefault="qualified">
    <xsd:import namespace="http://schemas.microsoft.com/office/2006/documentManagement/types"/>
    <xsd:import namespace="http://schemas.microsoft.com/office/infopath/2007/PartnerControls"/>
    <xsd:element name="TaxCatchAllLabel" ma:index="4" nillable="true" ma:displayName="Taxonomy Catch All Column1" ma:hidden="true" ma:list="{45f61403-ba1c-46c0-8c89-24cbbe64de0c}" ma:internalName="TaxCatchAllLabel" ma:readOnly="true" ma:showField="CatchAllDataLabel" ma:web="d24e4638-5266-4f44-b1cb-e6dfbf2dd335">
      <xsd:complexType>
        <xsd:complexContent>
          <xsd:extension base="dms:MultiChoiceLookup">
            <xsd:sequence>
              <xsd:element name="Value" type="dms:Lookup" maxOccurs="unbounded" minOccurs="0" nillable="true"/>
            </xsd:sequence>
          </xsd:extension>
        </xsd:complexContent>
      </xsd:complexType>
    </xsd:element>
    <xsd:element name="TaxCatchAll" ma:index="6" nillable="true" ma:displayName="Taxonomy Catch All Column" ma:hidden="true" ma:list="{45f61403-ba1c-46c0-8c89-24cbbe64de0c}" ma:internalName="TaxCatchAll" ma:showField="CatchAllData" ma:web="d24e4638-5266-4f44-b1cb-e6dfbf2dd335">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5c58da-7923-4612-bc39-1d4e21579235" elementFormDefault="qualified">
    <xsd:import namespace="http://schemas.microsoft.com/office/2006/documentManagement/types"/>
    <xsd:import namespace="http://schemas.microsoft.com/office/infopath/2007/PartnerControls"/>
    <xsd:element name="IMS_x0020_Level" ma:index="10" ma:displayName="IMS Level" ma:decimals="0" ma:internalName="IMS_x0020_Level" ma:percentage="FALSE">
      <xsd:simpleType>
        <xsd:restriction base="dms:Number">
          <xsd:maxInclusive value="3"/>
          <xsd:minInclusive value="1"/>
        </xsd:restriction>
      </xsd:simpleType>
    </xsd:element>
    <xsd:element name="Document_x0020_Number" ma:index="11" ma:displayName="Aconex Reference (if applicable)" ma:description="If the document is uploaded to Aconex, the reference can be entered here" ma:internalName="Document_x0020_Number">
      <xsd:simpleType>
        <xsd:restriction base="dms:Text">
          <xsd:maxLength value="255"/>
        </xsd:restriction>
      </xsd:simpleType>
    </xsd:element>
    <xsd:element name="Date_x0020_of_x0020_Issue" ma:index="12" ma:displayName="Date of Issue" ma:default="[today]" ma:format="DateOnly" ma:internalName="Date_x0020_of_x0020_Issue" ma:readOnly="false">
      <xsd:simpleType>
        <xsd:restriction base="dms:DateTime"/>
      </xsd:simpleType>
    </xsd:element>
    <xsd:element name="hab051ec02d54473b92d248811977a58" ma:index="14" ma:taxonomy="true" ma:internalName="hab051ec02d54473b92d248811977a58" ma:taxonomyFieldName="Security_x0020_Classification" ma:displayName="Security Classification" ma:default="" ma:fieldId="{1ab051ec-02d5-4473-b92d-248811977a58}" ma:sspId="d44bd07b-bf97-4538-8233-064a809f66aa" ma:termSetId="368c99da-ad4d-4a67-9432-b3593d944b91" ma:anchorId="00000000-0000-0000-0000-000000000000" ma:open="false" ma:isKeyword="false">
      <xsd:complexType>
        <xsd:sequence>
          <xsd:element ref="pc:Terms" minOccurs="0" maxOccurs="1"/>
        </xsd:sequence>
      </xsd:complexType>
    </xsd:element>
    <xsd:element name="a038fe9a494d44ac9b9bfdef5f03c89d" ma:index="16" ma:taxonomy="true" ma:internalName="a038fe9a494d44ac9b9bfdef5f03c89d" ma:taxonomyFieldName="Volume_x0020_or_x0020_System_x0020_Designation" ma:displayName="Function / Discipline" ma:default="" ma:fieldId="{a038fe9a-494d-44ac-9b9b-fdef5f03c89d}" ma:sspId="d44bd07b-bf97-4538-8233-064a809f66aa" ma:termSetId="75616567-8e80-48a7-a868-6d53843fb93a" ma:anchorId="00000000-0000-0000-0000-000000000000" ma:open="false" ma:isKeyword="false">
      <xsd:complexType>
        <xsd:sequence>
          <xsd:element ref="pc:Terms" minOccurs="0" maxOccurs="1"/>
        </xsd:sequence>
      </xsd:complexType>
    </xsd:element>
    <xsd:element name="of23d78c85c7477da7e7ec48f84aa3a8" ma:index="18" ma:taxonomy="true" ma:internalName="of23d78c85c7477da7e7ec48f84aa3a8" ma:taxonomyFieldName="File_x0020_Type0" ma:displayName="File Type" ma:default="" ma:fieldId="{8f23d78c-85c7-477d-a7e7-ec48f84aa3a8}" ma:sspId="d44bd07b-bf97-4538-8233-064a809f66aa" ma:termSetId="6c78274f-68bf-4273-8e48-5a3770c8bada" ma:anchorId="00000000-0000-0000-0000-000000000000" ma:open="fals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Owner" ma:index="21" nillable="true" ma:displayName="Owner" ma:list="UserInfo" ma:SharePointGroup="0" ma:internalNam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Core_x0020_Process" ma:index="29" nillable="true" ma:displayName="Core Process" ma:description="Target State Service" ma:format="Dropdown" ma:internalName="Core_x0020_Process">
      <xsd:complexType>
        <xsd:complexContent>
          <xsd:extension base="dms:MultiChoice">
            <xsd:sequence>
              <xsd:element name="Value" maxOccurs="unbounded" minOccurs="0" nillable="true">
                <xsd:simpleType>
                  <xsd:restriction base="dms:Choice">
                    <xsd:enumeration value="Run the Org that runs the railway"/>
                    <xsd:enumeration value="Run the Railway"/>
                    <xsd:enumeration value="Enable the running of the railway"/>
                  </xsd:restriction>
                </xsd:simpleType>
              </xsd:element>
            </xsd:sequence>
          </xsd:extension>
        </xsd:complexContent>
      </xsd:complexType>
    </xsd:element>
    <xsd:element name="Service" ma:index="30" nillable="true" ma:displayName="Service Group" ma:description="Services of Core Process'" ma:format="Dropdown" ma:internalName="Service">
      <xsd:complexType>
        <xsd:complexContent>
          <xsd:extension base="dms:MultiChoice">
            <xsd:sequence>
              <xsd:element name="Value" maxOccurs="unbounded" minOccurs="0" nillable="true">
                <xsd:simpleType>
                  <xsd:restriction base="dms:Choice">
                    <xsd:enumeration value="Governance"/>
                    <xsd:enumeration value="Comms &amp; Marketing Mgt"/>
                    <xsd:enumeration value="Enterprise Mgt"/>
                    <xsd:enumeration value="Customer Experience"/>
                    <xsd:enumeration value="Digital"/>
                    <xsd:enumeration value="Logistics Mgt"/>
                    <xsd:enumeration value="Asset Mgt"/>
                    <xsd:enumeration value="Sustainability"/>
                  </xsd:restriction>
                </xsd:simpleType>
              </xsd:element>
            </xsd:sequence>
          </xsd:extension>
        </xsd:complexContent>
      </xsd:complexType>
    </xsd:element>
    <xsd:element name="Service0" ma:index="31" nillable="true" ma:displayName="Service" ma:description="Services from the Service Group" ma:format="Dropdown" ma:internalName="Service0">
      <xsd:complexType>
        <xsd:complexContent>
          <xsd:extension base="dms:MultiChoice">
            <xsd:sequence>
              <xsd:element name="Value" maxOccurs="unbounded" minOccurs="0" nillable="true">
                <xsd:simpleType>
                  <xsd:restriction base="dms:Choice">
                    <xsd:enumeration value="Leadership"/>
                    <xsd:enumeration value="Policy &amp; Standards Mgt"/>
                    <xsd:enumeration value="Lifecycle Governance"/>
                    <xsd:enumeration value="Interface &amp; Integration Mgt"/>
                    <xsd:enumeration value="Comms &amp; Marketing"/>
                    <xsd:enumeration value="People &amp; Culture Mgt"/>
                    <xsd:enumeration value="Sale Mgt"/>
                    <xsd:enumeration value="Compliance Mgt"/>
                    <xsd:enumeration value="Property Mgt"/>
                    <xsd:enumeration value="ICT Mgt"/>
                    <xsd:enumeration value="Incident &amp; Disruption Mgt"/>
                    <xsd:enumeration value="Supply Chain Mgt"/>
                    <xsd:enumeration value="Financial Mgt"/>
                    <xsd:enumeration value="Customer Journey Planning"/>
                    <xsd:enumeration value="Fare Transaction"/>
                    <xsd:enumeration value="Customer Information"/>
                    <xsd:enumeration value="Customer Feedback"/>
                    <xsd:enumeration value="Transportation"/>
                    <xsd:enumeration value="Mobility as a Service"/>
                    <xsd:enumeration value="Service Planning &amp; Mgt"/>
                    <xsd:enumeration value="Service Maintenance"/>
                    <xsd:enumeration value="Network Control"/>
                    <xsd:enumeration value="Facilities Mgt"/>
                    <xsd:enumeration value="Data Communications"/>
                    <xsd:enumeration value="Data Mgt"/>
                    <xsd:enumeration value="Data Analysis"/>
                    <xsd:enumeration value="Inventory &amp; Storage"/>
                    <xsd:enumeration value="Asset Mgt"/>
                    <xsd:enumeration value="Innovation Mgt"/>
                    <xsd:enumeration value="Quality Mgt"/>
                    <xsd:enumeration value="Social Value"/>
                    <xsd:enumeration value="Envir'tal Sustainability Mgt"/>
                    <xsd:enumeration value="Health, Safety, Security"/>
                    <xsd:enumeration value="Equality, Diversity, Inclusion"/>
                    <xsd:enumeration value="Monitoring"/>
                  </xsd:restriction>
                </xsd:simpleType>
              </xsd:element>
            </xsd:sequence>
          </xsd:extension>
        </xsd:complexContent>
      </xsd:complexType>
    </xsd:element>
    <xsd:element name="Publication_x0020_Status" ma:index="36" nillable="true" ma:displayName="Publication Status" ma:description="Further information on the status of this document" ma:format="Dropdown" ma:internalName="Publication_x0020_Status">
      <xsd:simpleType>
        <xsd:restriction base="dms:Choice">
          <xsd:enumeration value="Pending withdrawal"/>
          <xsd:enumeration value="Pending update / approval"/>
          <xsd:enumeration value="Pending extension of expiry date"/>
          <xsd:enumeration value="Current Version"/>
        </xsd:restriction>
      </xsd:simpleType>
    </xsd:element>
    <xsd:element name="Requires_x0020_enhanced_x0020_approval_x003f_" ma:index="37" nillable="true" ma:displayName="Requires enhanced approval?" ma:default="0" ma:description="Select 'Yes' if this document requires approval from relevant governance boards eg. EWR Co. Board, DfT, Audit &amp; Risk Committee etc." ma:internalName="Requires_x0020_enhanced_x0020_approval_x003f_">
      <xsd:simpleType>
        <xsd:restriction base="dms:Boolea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44bd07b-bf97-4538-8233-064a809f66aa" ma:termSetId="09814cd3-568e-fe90-9814-8d621ff8fb84" ma:anchorId="fba54fb3-c3e1-fe81-a776-ca4b69148c4d" ma:open="true" ma:isKeyword="false">
      <xsd:complexType>
        <xsd:sequence>
          <xsd:element ref="pc:Terms" minOccurs="0" maxOccurs="1"/>
        </xsd:sequence>
      </xsd:complexType>
    </xsd:element>
    <xsd:element name="Intended_x0020_Audience" ma:index="40" nillable="true" ma:displayName="Intended Audience" ma:default="Internal" ma:description="As of 14.2.24 this column has been populated with assumed intended audience pending validation by IMS document owners." ma:format="Dropdown" ma:internalName="Intended_x0020_Audience">
      <xsd:simpleType>
        <xsd:restriction base="dms:Choice">
          <xsd:enumeration value="Internal"/>
          <xsd:enumeration value="External"/>
          <xsd:enumeration value="Internal &amp; External"/>
        </xsd:restrict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Related_x0020_Document_x0028_s_x0029_" ma:index="42" nillable="true" ma:displayName="Related Document(s)" ma:description="Other IMS documents directly related to this, to show relationships between documents." ma:list="{825c58da-7923-4612-bc39-1d4e21579235}" ma:internalName="Related_x0020_Document_x0028_s_x0029_"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43" nillable="true" ma:displayName="Document Type" ma:format="Dropdown" ma:internalName="Document_x0020_Type">
      <xsd:simpleType>
        <xsd:restriction base="dms:Choice">
          <xsd:enumeration value="Concept"/>
          <xsd:enumeration value="Memorandum"/>
          <xsd:enumeration value="Plan"/>
          <xsd:enumeration value="Policy"/>
          <xsd:enumeration value="Procedure"/>
          <xsd:enumeration value="Register"/>
          <xsd:enumeration value="Report"/>
          <xsd:enumeration value="Strategy"/>
          <xsd:enumeration value="Template"/>
        </xsd:restriction>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521f8fe4dfe4e17b284424fda647e71" ma:index="46" ma:taxonomy="true" ma:internalName="m521f8fe4dfe4e17b284424fda647e71" ma:taxonomyFieldName="Professional_x0020_Home" ma:displayName="Professional Home" ma:default="" ma:fieldId="{6521f8fe-4dfe-4e17-b284-424fda647e71}" ma:sspId="d44bd07b-bf97-4538-8233-064a809f66aa" ma:termSetId="ebcfb014-32ab-41d1-92e8-245b3b49686d" ma:anchorId="00000000-0000-0000-0000-000000000000" ma:open="false" ma:isKeyword="false">
      <xsd:complexType>
        <xsd:sequence>
          <xsd:element ref="pc:Terms" minOccurs="0" maxOccurs="1"/>
        </xsd:sequence>
      </xsd:complexType>
    </xsd:element>
    <xsd:element name="b6d2114935c0439ab62ec29aa60fb431" ma:index="48" ma:taxonomy="true" ma:internalName="b6d2114935c0439ab62ec29aa60fb431" ma:taxonomyFieldName="Community" ma:displayName="Community" ma:default="" ma:fieldId="{b6d21149-35c0-439a-b62e-c29aa60fb431}" ma:sspId="d44bd07b-bf97-4538-8233-064a809f66aa" ma:termSetId="91be6bf6-fb80-42a0-ad2c-6167edd63265"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olicyDirtyBag xmlns="microsoft.office.server.policy.changes">
  <Microsoft.Office.RecordsManagement.PolicyFeatures.PolicyLabel op="Change"/>
</PolicyDirtyBag>
</file>

<file path=customXml/item8.xml><?xml version="1.0" encoding="utf-8"?>
<?mso-contentType ?>
<PolicyDirtyBag xmlns="microsoft.office.server.policy.changes">
  <Microsoft.Office.RecordsManagement.PolicyFeatures.PolicyLabel op="Change"/>
</PolicyDirtyBag>
</file>

<file path=customXml/item9.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BF3BBDB3-9E13-4E89-9468-79EBFE2E7E71}">
  <ds:schemaRefs>
    <ds:schemaRef ds:uri="http://schemas.microsoft.com/sharepoint/v3/contenttype/forms"/>
  </ds:schemaRefs>
</ds:datastoreItem>
</file>

<file path=customXml/itemProps10.xml><?xml version="1.0" encoding="utf-8"?>
<ds:datastoreItem xmlns:ds="http://schemas.openxmlformats.org/officeDocument/2006/customXml" ds:itemID="{6CACE15C-C142-4A89-833F-2449DC406C99}"/>
</file>

<file path=customXml/itemProps11.xml><?xml version="1.0" encoding="utf-8"?>
<ds:datastoreItem xmlns:ds="http://schemas.openxmlformats.org/officeDocument/2006/customXml" ds:itemID="{BE0459D4-21FD-4599-9C79-F90897B85095}"/>
</file>

<file path=customXml/itemProps12.xml><?xml version="1.0" encoding="utf-8"?>
<ds:datastoreItem xmlns:ds="http://schemas.openxmlformats.org/officeDocument/2006/customXml" ds:itemID="{35A372AA-15F3-4E42-B3EA-BD3D22D5C1B1}"/>
</file>

<file path=customXml/itemProps2.xml><?xml version="1.0" encoding="utf-8"?>
<ds:datastoreItem xmlns:ds="http://schemas.openxmlformats.org/officeDocument/2006/customXml" ds:itemID="{BBE191EB-82EC-4E09-9F46-F9A391408BDC}">
  <ds:schemaRefs>
    <ds:schemaRef ds:uri="http://schemas.microsoft.com/office/2006/metadata/customXsn"/>
  </ds:schemaRefs>
</ds:datastoreItem>
</file>

<file path=customXml/itemProps3.xml><?xml version="1.0" encoding="utf-8"?>
<ds:datastoreItem xmlns:ds="http://schemas.openxmlformats.org/officeDocument/2006/customXml" ds:itemID="{742C7BBC-027A-4B69-942F-6755C2CFD5FE}">
  <ds:schemaRefs>
    <ds:schemaRef ds:uri="http://schemas.openxmlformats.org/officeDocument/2006/bibliography"/>
  </ds:schemaRefs>
</ds:datastoreItem>
</file>

<file path=customXml/itemProps4.xml><?xml version="1.0" encoding="utf-8"?>
<ds:datastoreItem xmlns:ds="http://schemas.openxmlformats.org/officeDocument/2006/customXml" ds:itemID="{2B0E08FF-83DA-4398-926A-DA9F8590867A}">
  <ds:schemaRefs>
    <ds:schemaRef ds:uri="http://schemas.microsoft.com/office/2006/metadata/properties"/>
    <ds:schemaRef ds:uri="http://schemas.microsoft.com/office/infopath/2007/PartnerControls"/>
    <ds:schemaRef ds:uri="d24e4638-5266-4f44-b1cb-e6dfbf2dd335"/>
    <ds:schemaRef ds:uri="825c58da-7923-4612-bc39-1d4e21579235"/>
  </ds:schemaRefs>
</ds:datastoreItem>
</file>

<file path=customXml/itemProps5.xml><?xml version="1.0" encoding="utf-8"?>
<ds:datastoreItem xmlns:ds="http://schemas.openxmlformats.org/officeDocument/2006/customXml" ds:itemID="{F0DD86BA-A047-49F7-A46B-569AFD1EB0A5}"/>
</file>

<file path=customXml/itemProps6.xml><?xml version="1.0" encoding="utf-8"?>
<ds:datastoreItem xmlns:ds="http://schemas.openxmlformats.org/officeDocument/2006/customXml" ds:itemID="{823883E7-390B-4B7B-9480-06F778F7ED97}"/>
</file>

<file path=customXml/itemProps7.xml><?xml version="1.0" encoding="utf-8"?>
<ds:datastoreItem xmlns:ds="http://schemas.openxmlformats.org/officeDocument/2006/customXml" ds:itemID="{BB1874E5-346A-4D51-9745-C167E66C7C5C}"/>
</file>

<file path=customXml/itemProps8.xml><?xml version="1.0" encoding="utf-8"?>
<ds:datastoreItem xmlns:ds="http://schemas.openxmlformats.org/officeDocument/2006/customXml" ds:itemID="{0C6C9EA9-2D62-44B6-B9AA-DA98B78B6456}"/>
</file>

<file path=customXml/itemProps9.xml><?xml version="1.0" encoding="utf-8"?>
<ds:datastoreItem xmlns:ds="http://schemas.openxmlformats.org/officeDocument/2006/customXml" ds:itemID="{3355FE27-F9F9-4C63-8458-8B6B98C0946E}"/>
</file>

<file path=docProps/app.xml><?xml version="1.0" encoding="utf-8"?>
<Properties xmlns="http://schemas.openxmlformats.org/officeDocument/2006/extended-properties" xmlns:vt="http://schemas.openxmlformats.org/officeDocument/2006/docPropsVTypes">
  <Template>East West Railway Word Template Report 1_v3 (2)</Template>
  <TotalTime>2</TotalTime>
  <Pages>47</Pages>
  <Words>9302</Words>
  <Characters>53026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IMS Level 2 Template</vt:lpstr>
    </vt:vector>
  </TitlesOfParts>
  <Company/>
  <LinksUpToDate>false</LinksUpToDate>
  <CharactersWithSpaces>62204</CharactersWithSpaces>
  <SharedDoc>false</SharedDoc>
  <HLinks>
    <vt:vector size="108" baseType="variant">
      <vt:variant>
        <vt:i4>1048635</vt:i4>
      </vt:variant>
      <vt:variant>
        <vt:i4>104</vt:i4>
      </vt:variant>
      <vt:variant>
        <vt:i4>0</vt:i4>
      </vt:variant>
      <vt:variant>
        <vt:i4>5</vt:i4>
      </vt:variant>
      <vt:variant>
        <vt:lpwstr/>
      </vt:variant>
      <vt:variant>
        <vt:lpwstr>_Toc60668736</vt:lpwstr>
      </vt:variant>
      <vt:variant>
        <vt:i4>1245243</vt:i4>
      </vt:variant>
      <vt:variant>
        <vt:i4>98</vt:i4>
      </vt:variant>
      <vt:variant>
        <vt:i4>0</vt:i4>
      </vt:variant>
      <vt:variant>
        <vt:i4>5</vt:i4>
      </vt:variant>
      <vt:variant>
        <vt:lpwstr/>
      </vt:variant>
      <vt:variant>
        <vt:lpwstr>_Toc60668735</vt:lpwstr>
      </vt:variant>
      <vt:variant>
        <vt:i4>1179707</vt:i4>
      </vt:variant>
      <vt:variant>
        <vt:i4>92</vt:i4>
      </vt:variant>
      <vt:variant>
        <vt:i4>0</vt:i4>
      </vt:variant>
      <vt:variant>
        <vt:i4>5</vt:i4>
      </vt:variant>
      <vt:variant>
        <vt:lpwstr/>
      </vt:variant>
      <vt:variant>
        <vt:lpwstr>_Toc60668734</vt:lpwstr>
      </vt:variant>
      <vt:variant>
        <vt:i4>1376315</vt:i4>
      </vt:variant>
      <vt:variant>
        <vt:i4>86</vt:i4>
      </vt:variant>
      <vt:variant>
        <vt:i4>0</vt:i4>
      </vt:variant>
      <vt:variant>
        <vt:i4>5</vt:i4>
      </vt:variant>
      <vt:variant>
        <vt:lpwstr/>
      </vt:variant>
      <vt:variant>
        <vt:lpwstr>_Toc60668733</vt:lpwstr>
      </vt:variant>
      <vt:variant>
        <vt:i4>1310779</vt:i4>
      </vt:variant>
      <vt:variant>
        <vt:i4>80</vt:i4>
      </vt:variant>
      <vt:variant>
        <vt:i4>0</vt:i4>
      </vt:variant>
      <vt:variant>
        <vt:i4>5</vt:i4>
      </vt:variant>
      <vt:variant>
        <vt:lpwstr/>
      </vt:variant>
      <vt:variant>
        <vt:lpwstr>_Toc60668732</vt:lpwstr>
      </vt:variant>
      <vt:variant>
        <vt:i4>1507387</vt:i4>
      </vt:variant>
      <vt:variant>
        <vt:i4>74</vt:i4>
      </vt:variant>
      <vt:variant>
        <vt:i4>0</vt:i4>
      </vt:variant>
      <vt:variant>
        <vt:i4>5</vt:i4>
      </vt:variant>
      <vt:variant>
        <vt:lpwstr/>
      </vt:variant>
      <vt:variant>
        <vt:lpwstr>_Toc60668731</vt:lpwstr>
      </vt:variant>
      <vt:variant>
        <vt:i4>1441851</vt:i4>
      </vt:variant>
      <vt:variant>
        <vt:i4>68</vt:i4>
      </vt:variant>
      <vt:variant>
        <vt:i4>0</vt:i4>
      </vt:variant>
      <vt:variant>
        <vt:i4>5</vt:i4>
      </vt:variant>
      <vt:variant>
        <vt:lpwstr/>
      </vt:variant>
      <vt:variant>
        <vt:lpwstr>_Toc60668730</vt:lpwstr>
      </vt:variant>
      <vt:variant>
        <vt:i4>2031674</vt:i4>
      </vt:variant>
      <vt:variant>
        <vt:i4>62</vt:i4>
      </vt:variant>
      <vt:variant>
        <vt:i4>0</vt:i4>
      </vt:variant>
      <vt:variant>
        <vt:i4>5</vt:i4>
      </vt:variant>
      <vt:variant>
        <vt:lpwstr/>
      </vt:variant>
      <vt:variant>
        <vt:lpwstr>_Toc60668729</vt:lpwstr>
      </vt:variant>
      <vt:variant>
        <vt:i4>1966138</vt:i4>
      </vt:variant>
      <vt:variant>
        <vt:i4>56</vt:i4>
      </vt:variant>
      <vt:variant>
        <vt:i4>0</vt:i4>
      </vt:variant>
      <vt:variant>
        <vt:i4>5</vt:i4>
      </vt:variant>
      <vt:variant>
        <vt:lpwstr/>
      </vt:variant>
      <vt:variant>
        <vt:lpwstr>_Toc60668728</vt:lpwstr>
      </vt:variant>
      <vt:variant>
        <vt:i4>1114170</vt:i4>
      </vt:variant>
      <vt:variant>
        <vt:i4>50</vt:i4>
      </vt:variant>
      <vt:variant>
        <vt:i4>0</vt:i4>
      </vt:variant>
      <vt:variant>
        <vt:i4>5</vt:i4>
      </vt:variant>
      <vt:variant>
        <vt:lpwstr/>
      </vt:variant>
      <vt:variant>
        <vt:lpwstr>_Toc60668727</vt:lpwstr>
      </vt:variant>
      <vt:variant>
        <vt:i4>1048634</vt:i4>
      </vt:variant>
      <vt:variant>
        <vt:i4>44</vt:i4>
      </vt:variant>
      <vt:variant>
        <vt:i4>0</vt:i4>
      </vt:variant>
      <vt:variant>
        <vt:i4>5</vt:i4>
      </vt:variant>
      <vt:variant>
        <vt:lpwstr/>
      </vt:variant>
      <vt:variant>
        <vt:lpwstr>_Toc60668726</vt:lpwstr>
      </vt:variant>
      <vt:variant>
        <vt:i4>1245242</vt:i4>
      </vt:variant>
      <vt:variant>
        <vt:i4>38</vt:i4>
      </vt:variant>
      <vt:variant>
        <vt:i4>0</vt:i4>
      </vt:variant>
      <vt:variant>
        <vt:i4>5</vt:i4>
      </vt:variant>
      <vt:variant>
        <vt:lpwstr/>
      </vt:variant>
      <vt:variant>
        <vt:lpwstr>_Toc60668725</vt:lpwstr>
      </vt:variant>
      <vt:variant>
        <vt:i4>1179706</vt:i4>
      </vt:variant>
      <vt:variant>
        <vt:i4>32</vt:i4>
      </vt:variant>
      <vt:variant>
        <vt:i4>0</vt:i4>
      </vt:variant>
      <vt:variant>
        <vt:i4>5</vt:i4>
      </vt:variant>
      <vt:variant>
        <vt:lpwstr/>
      </vt:variant>
      <vt:variant>
        <vt:lpwstr>_Toc60668724</vt:lpwstr>
      </vt:variant>
      <vt:variant>
        <vt:i4>1376314</vt:i4>
      </vt:variant>
      <vt:variant>
        <vt:i4>26</vt:i4>
      </vt:variant>
      <vt:variant>
        <vt:i4>0</vt:i4>
      </vt:variant>
      <vt:variant>
        <vt:i4>5</vt:i4>
      </vt:variant>
      <vt:variant>
        <vt:lpwstr/>
      </vt:variant>
      <vt:variant>
        <vt:lpwstr>_Toc60668723</vt:lpwstr>
      </vt:variant>
      <vt:variant>
        <vt:i4>1310778</vt:i4>
      </vt:variant>
      <vt:variant>
        <vt:i4>20</vt:i4>
      </vt:variant>
      <vt:variant>
        <vt:i4>0</vt:i4>
      </vt:variant>
      <vt:variant>
        <vt:i4>5</vt:i4>
      </vt:variant>
      <vt:variant>
        <vt:lpwstr/>
      </vt:variant>
      <vt:variant>
        <vt:lpwstr>_Toc60668722</vt:lpwstr>
      </vt:variant>
      <vt:variant>
        <vt:i4>1507386</vt:i4>
      </vt:variant>
      <vt:variant>
        <vt:i4>14</vt:i4>
      </vt:variant>
      <vt:variant>
        <vt:i4>0</vt:i4>
      </vt:variant>
      <vt:variant>
        <vt:i4>5</vt:i4>
      </vt:variant>
      <vt:variant>
        <vt:lpwstr/>
      </vt:variant>
      <vt:variant>
        <vt:lpwstr>_Toc60668721</vt:lpwstr>
      </vt:variant>
      <vt:variant>
        <vt:i4>1441850</vt:i4>
      </vt:variant>
      <vt:variant>
        <vt:i4>8</vt:i4>
      </vt:variant>
      <vt:variant>
        <vt:i4>0</vt:i4>
      </vt:variant>
      <vt:variant>
        <vt:i4>5</vt:i4>
      </vt:variant>
      <vt:variant>
        <vt:lpwstr/>
      </vt:variant>
      <vt:variant>
        <vt:lpwstr>_Toc60668720</vt:lpwstr>
      </vt:variant>
      <vt:variant>
        <vt:i4>2031673</vt:i4>
      </vt:variant>
      <vt:variant>
        <vt:i4>2</vt:i4>
      </vt:variant>
      <vt:variant>
        <vt:i4>0</vt:i4>
      </vt:variant>
      <vt:variant>
        <vt:i4>5</vt:i4>
      </vt:variant>
      <vt:variant>
        <vt:lpwstr/>
      </vt:variant>
      <vt:variant>
        <vt:lpwstr>_Toc60668719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 Procedure and Retention Policy</dc:title>
  <dc:subject/>
  <dc:creator>Ben James</dc:creator>
  <cp:keywords/>
  <dc:description/>
  <cp:lastModifiedBy>Simon Henry</cp:lastModifiedBy>
  <cp:revision>3</cp:revision>
  <cp:lastPrinted>2019-04-04T21:15:00Z</cp:lastPrinted>
  <dcterms:created xsi:type="dcterms:W3CDTF">2022-02-18T17:14:00Z</dcterms:created>
  <dcterms:modified xsi:type="dcterms:W3CDTF">2022-02-25T20:47:00Z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8;#General|943cdf5f-616c-4565-bcf7-afc29f1988b3</vt:lpwstr>
  </property>
  <property fmtid="{D5CDD505-2E9C-101B-9397-08002B2CF9AE}" pid="3" name="AssetLocation">
    <vt:lpwstr>25;#General (E100)|f7a9fc18-0cf8-47ab-80a1-d97ce9a4eabd</vt:lpwstr>
  </property>
  <property fmtid="{D5CDD505-2E9C-101B-9397-08002B2CF9AE}" pid="4" name="Discipline">
    <vt:lpwstr>120;#SS - Strategy and Sponsorship|9e3faf06-24ad-49e7-a1aa-974207c60cb8</vt:lpwstr>
  </property>
  <property fmtid="{D5CDD505-2E9C-101B-9397-08002B2CF9AE}" pid="5" name="_dlc_policyId">
    <vt:lpwstr>0x010100FE4BC0DB64F02248B4C1A5145D3AF3100101|-933052606</vt:lpwstr>
  </property>
  <property fmtid="{D5CDD505-2E9C-101B-9397-08002B2CF9AE}" pid="6" name="DocumentStatus">
    <vt:lpwstr>136;#Approved|f61de127-ca18-4e9e-b7d3-664e59f2990a</vt:lpwstr>
  </property>
  <property fmtid="{D5CDD505-2E9C-101B-9397-08002B2CF9AE}" pid="7" name="ContentTypeId">
    <vt:lpwstr>0x010100FE4BC0DB64F02248B4C1A5145D3AF310007E84110024190E4EA3CF46047E05F4F8</vt:lpwstr>
  </property>
  <property fmtid="{D5CDD505-2E9C-101B-9397-08002B2CF9AE}" pid="8" name="GvmtSecurityClassification">
    <vt:lpwstr>40;#Official|0e656d35-460c-495a-95aa-e824bb313781</vt:lpwstr>
  </property>
  <property fmtid="{D5CDD505-2E9C-101B-9397-08002B2CF9AE}" pid="9" name="ItemRetentionFormula">
    <vt:lpwstr/>
  </property>
  <property fmtid="{D5CDD505-2E9C-101B-9397-08002B2CF9AE}" pid="10" name="OriginatorCompany">
    <vt:lpwstr>22;#East West Railway Company (EWR)|33fbb450-6312-44cf-8795-44580b7bb82d</vt:lpwstr>
  </property>
  <property fmtid="{D5CDD505-2E9C-101B-9397-08002B2CF9AE}" pid="11" name="j98dab9687fb4900bcf4bf30d4c51159">
    <vt:lpwstr>Emails|8f767252-07c0-45a9-a90f-7ce9340ba14f</vt:lpwstr>
  </property>
  <property fmtid="{D5CDD505-2E9C-101B-9397-08002B2CF9AE}" pid="12" name="CorrespondenceType">
    <vt:lpwstr>41;#Emails|8f767252-07c0-45a9-a90f-7ce9340ba14f</vt:lpwstr>
  </property>
  <property fmtid="{D5CDD505-2E9C-101B-9397-08002B2CF9AE}" pid="13" name="ReasonForIssue">
    <vt:lpwstr/>
  </property>
  <property fmtid="{D5CDD505-2E9C-101B-9397-08002B2CF9AE}" pid="14" name="DocumentClass">
    <vt:lpwstr>96;#Template (TMP)|dc7ac405-ec91-4913-8f9a-a007429b799e</vt:lpwstr>
  </property>
  <property fmtid="{D5CDD505-2E9C-101B-9397-08002B2CF9AE}" pid="15" name="Order">
    <vt:r8>11500</vt:r8>
  </property>
  <property fmtid="{D5CDD505-2E9C-101B-9397-08002B2CF9AE}" pid="16" name="xd_Signature">
    <vt:bool>false</vt:bool>
  </property>
  <property fmtid="{D5CDD505-2E9C-101B-9397-08002B2CF9AE}" pid="17" name="xd_ProgID">
    <vt:lpwstr/>
  </property>
  <property fmtid="{D5CDD505-2E9C-101B-9397-08002B2CF9AE}" pid="18" name="Gate Document">
    <vt:bool>false</vt:bool>
  </property>
  <property fmtid="{D5CDD505-2E9C-101B-9397-08002B2CF9AE}" pid="19" name="ComplianceAssetId">
    <vt:lpwstr/>
  </property>
  <property fmtid="{D5CDD505-2E9C-101B-9397-08002B2CF9AE}" pid="20" name="TemplateUrl">
    <vt:lpwstr/>
  </property>
  <property fmtid="{D5CDD505-2E9C-101B-9397-08002B2CF9AE}" pid="21" name="HideFromDelve">
    <vt:bool>true</vt:bool>
  </property>
  <property fmtid="{D5CDD505-2E9C-101B-9397-08002B2CF9AE}" pid="22" name="Gate Documents">
    <vt:bool>false</vt:bool>
  </property>
  <property fmtid="{D5CDD505-2E9C-101B-9397-08002B2CF9AE}" pid="23" name="j33f5cb69f964bcd98a40205310a66cc">
    <vt:lpwstr>East West Railway Company (EWR)|33fbb450-6312-44cf-8795-44580b7bb82d</vt:lpwstr>
  </property>
  <property fmtid="{D5CDD505-2E9C-101B-9397-08002B2CF9AE}" pid="24" name="n110b97fe56346be85ebd282c0302e13">
    <vt:lpwstr>SS - Strategy and Sponsorship|9e3faf06-24ad-49e7-a1aa-974207c60cb8</vt:lpwstr>
  </property>
  <property fmtid="{D5CDD505-2E9C-101B-9397-08002B2CF9AE}" pid="25" name="db5b0d16431a459c98ad1226840a15d0">
    <vt:lpwstr>General|943cdf5f-616c-4565-bcf7-afc29f1988b3</vt:lpwstr>
  </property>
  <property fmtid="{D5CDD505-2E9C-101B-9397-08002B2CF9AE}" pid="26" name="i3ea592dc4c0455e873d447b68f04ff2">
    <vt:lpwstr>General (E100)|f7a9fc18-0cf8-47ab-80a1-d97ce9a4eabd</vt:lpwstr>
  </property>
  <property fmtid="{D5CDD505-2E9C-101B-9397-08002B2CF9AE}" pid="27" name="Subcategory">
    <vt:lpwstr>EA - External Affairs</vt:lpwstr>
  </property>
  <property fmtid="{D5CDD505-2E9C-101B-9397-08002B2CF9AE}" pid="28" name="p3dd5acc64a54308bfaa97ae25999cf9">
    <vt:lpwstr>Template (TMP)|dc7ac405-ec91-4913-8f9a-a007429b799e</vt:lpwstr>
  </property>
  <property fmtid="{D5CDD505-2E9C-101B-9397-08002B2CF9AE}" pid="29" name="Originator of the Information">
    <vt:lpwstr>212;#EWR - East West Railway Company|011f0e22-1a96-44cb-b5f9-9b7efcd6d011</vt:lpwstr>
  </property>
  <property fmtid="{D5CDD505-2E9C-101B-9397-08002B2CF9AE}" pid="30" name="Role within the Project">
    <vt:lpwstr>167;#K - Client|025fec25-dea1-4d1f-ad75-8b10923e5b35</vt:lpwstr>
  </property>
  <property fmtid="{D5CDD505-2E9C-101B-9397-08002B2CF9AE}" pid="31" name="File Type0">
    <vt:lpwstr>169;#PY - Policy|79ff271a-3fc0-475b-9b7b-9d3cb1db2a01</vt:lpwstr>
  </property>
  <property fmtid="{D5CDD505-2E9C-101B-9397-08002B2CF9AE}" pid="32" name="Levels and Locations">
    <vt:lpwstr>213;#XX - No Level Applicable|40e00d47-d662-4ed5-a186-5ec3a0aa2734</vt:lpwstr>
  </property>
  <property fmtid="{D5CDD505-2E9C-101B-9397-08002B2CF9AE}" pid="33" name="Project Number">
    <vt:lpwstr>156;#EWR - Corporate|8ca1dab6-97f7-40e0-ac6b-3ef745e8bfba</vt:lpwstr>
  </property>
  <property fmtid="{D5CDD505-2E9C-101B-9397-08002B2CF9AE}" pid="34" name="Volume or System Designation">
    <vt:lpwstr>208;#LG - Legal|68defc9a-d79d-446d-b0a1-793470afa235</vt:lpwstr>
  </property>
  <property fmtid="{D5CDD505-2E9C-101B-9397-08002B2CF9AE}" pid="35" name="DocumentNumber">
    <vt:lpwstr>E100-SS-EA-TMP-EWR-000012</vt:lpwstr>
  </property>
  <property fmtid="{D5CDD505-2E9C-101B-9397-08002B2CF9AE}" pid="36" name="m6be1a43ea8b440db65a59ef6efe0c06">
    <vt:lpwstr>TP - Template|cabe1fd2-08b5-470f-b0ec-1066c640c245</vt:lpwstr>
  </property>
  <property fmtid="{D5CDD505-2E9C-101B-9397-08002B2CF9AE}" pid="37" name="Remarks">
    <vt:lpwstr>Change from 'record' to 'work instruction'</vt:lpwstr>
  </property>
  <property fmtid="{D5CDD505-2E9C-101B-9397-08002B2CF9AE}" pid="38" name="Document Number (File Name)">
    <vt:lpwstr>E100-SS-EA-TMP-EWR-000012</vt:lpwstr>
  </property>
  <property fmtid="{D5CDD505-2E9C-101B-9397-08002B2CF9AE}" pid="39" name="d0ddc537bf024e18a49d90a9014456f2">
    <vt:lpwstr>Approved|f61de127-ca18-4e9e-b7d3-664e59f2990a</vt:lpwstr>
  </property>
  <property fmtid="{D5CDD505-2E9C-101B-9397-08002B2CF9AE}" pid="40" name="RevisionId">
    <vt:lpwstr>V01</vt:lpwstr>
  </property>
  <property fmtid="{D5CDD505-2E9C-101B-9397-08002B2CF9AE}" pid="41" name="DocumentOriginator">
    <vt:lpwstr>Ben James</vt:lpwstr>
  </property>
  <property fmtid="{D5CDD505-2E9C-101B-9397-08002B2CF9AE}" pid="42" name="m7ea75a44ffb4859bd9daf9c9f8d6745">
    <vt:lpwstr>Official|0e656d35-460c-495a-95aa-e824bb313781</vt:lpwstr>
  </property>
  <property fmtid="{D5CDD505-2E9C-101B-9397-08002B2CF9AE}" pid="43" name="l2b665b1652c4f92ac6c2780e4a4f5c1">
    <vt:lpwstr>EA - External Affairs|7c2db1a0-7972-41ea-a493-b258b2ac948c</vt:lpwstr>
  </property>
  <property fmtid="{D5CDD505-2E9C-101B-9397-08002B2CF9AE}" pid="44" name="c46a7dd8bb4347e2a21b410bd2f9e47e">
    <vt:lpwstr>EWR - Corporate|8ca1dab6-97f7-40e0-ac6b-3ef745e8bfba</vt:lpwstr>
  </property>
  <property fmtid="{D5CDD505-2E9C-101B-9397-08002B2CF9AE}" pid="45" name="a7bf370850154b5f94ef79d608f4447b">
    <vt:lpwstr>XX - No Level Applicable|40e00d47-d662-4ed5-a186-5ec3a0aa2734</vt:lpwstr>
  </property>
  <property fmtid="{D5CDD505-2E9C-101B-9397-08002B2CF9AE}" pid="46" name="nb803d7dcf2c49979af69b0e040761d2">
    <vt:lpwstr>K - Client|025fec25-dea1-4d1f-ad75-8b10923e5b35</vt:lpwstr>
  </property>
  <property fmtid="{D5CDD505-2E9C-101B-9397-08002B2CF9AE}" pid="47" name="DateOfIssue">
    <vt:filetime>2019-04-07T23:00:00Z</vt:filetime>
  </property>
  <property fmtid="{D5CDD505-2E9C-101B-9397-08002B2CF9AE}" pid="48" name="c6ac995c8430439a896570c330489ad5">
    <vt:lpwstr>EWR - East West Railway Company|011f0e22-1a96-44cb-b5f9-9b7efcd6d011</vt:lpwstr>
  </property>
  <property fmtid="{D5CDD505-2E9C-101B-9397-08002B2CF9AE}" pid="49" name="Document Status">
    <vt:lpwstr>136;#Approved|f61de127-ca18-4e9e-b7d3-664e59f2990a</vt:lpwstr>
  </property>
  <property fmtid="{D5CDD505-2E9C-101B-9397-08002B2CF9AE}" pid="50" name="Security Classification">
    <vt:lpwstr>40;#Official|0e656d35-460c-495a-95aa-e824bb313781</vt:lpwstr>
  </property>
  <property fmtid="{D5CDD505-2E9C-101B-9397-08002B2CF9AE}" pid="51" name="Name (linked to document with edit menu)">
    <vt:lpwstr>IMS Level 2 Template</vt:lpwstr>
  </property>
  <property fmtid="{D5CDD505-2E9C-101B-9397-08002B2CF9AE}" pid="52" name="SharedWithUsers">
    <vt:lpwstr>53;#Ben James;#1900;#Jim Stuart</vt:lpwstr>
  </property>
  <property fmtid="{D5CDD505-2E9C-101B-9397-08002B2CF9AE}" pid="53" name="Author0">
    <vt:lpwstr>Nigel Rubwe / Roland George</vt:lpwstr>
  </property>
  <property fmtid="{D5CDD505-2E9C-101B-9397-08002B2CF9AE}" pid="54" name="ofe29929a485410ba1554a925da28a30">
    <vt:lpwstr>Approved|f61de127-ca18-4e9e-b7d3-664e59f2990a</vt:lpwstr>
  </property>
  <property fmtid="{D5CDD505-2E9C-101B-9397-08002B2CF9AE}" pid="56" name="_dlc_DocIdItemGuid">
    <vt:lpwstr>42c3499a-d775-40cc-ac6c-c7044114982f</vt:lpwstr>
  </property>
  <property fmtid="{D5CDD505-2E9C-101B-9397-08002B2CF9AE}" pid="57" name="TaxKeyword">
    <vt:lpwstr/>
  </property>
  <property fmtid="{D5CDD505-2E9C-101B-9397-08002B2CF9AE}" pid="58" name="pc66ebd2909d42b788b140abe80a9040">
    <vt:lpwstr>EWR - Corporate|8ca1dab6-97f7-40e0-ac6b-3ef745e8bfba</vt:lpwstr>
  </property>
  <property fmtid="{D5CDD505-2E9C-101B-9397-08002B2CF9AE}" pid="59" name="a28d56c42ea34dc08ce425815595a5b7">
    <vt:lpwstr>EWR - East West Railway Company|011f0e22-1a96-44cb-b5f9-9b7efcd6d011</vt:lpwstr>
  </property>
  <property fmtid="{D5CDD505-2E9C-101B-9397-08002B2CF9AE}" pid="60" name="Old Document Number">
    <vt:lpwstr>N/A</vt:lpwstr>
  </property>
  <property fmtid="{D5CDD505-2E9C-101B-9397-08002B2CF9AE}" pid="61" name="l779403b15ce4c98a189464e587dbcca">
    <vt:lpwstr>XX - No Level Applicable|40e00d47-d662-4ed5-a186-5ec3a0aa2734</vt:lpwstr>
  </property>
  <property fmtid="{D5CDD505-2E9C-101B-9397-08002B2CF9AE}" pid="62" name="f619ccbdb24548b6807520ec6ef09baf">
    <vt:lpwstr>K - Client|025fec25-dea1-4d1f-ad75-8b10923e5b35</vt:lpwstr>
  </property>
  <property fmtid="{D5CDD505-2E9C-101B-9397-08002B2CF9AE}" pid="63" name="Revision">
    <vt:lpwstr>-</vt:lpwstr>
  </property>
  <property fmtid="{D5CDD505-2E9C-101B-9397-08002B2CF9AE}" pid="64" name="MediaServiceImageTags">
    <vt:lpwstr/>
  </property>
  <property fmtid="{D5CDD505-2E9C-101B-9397-08002B2CF9AE}" pid="65" name="DocumentSetDescription">
    <vt:lpwstr/>
  </property>
  <property fmtid="{D5CDD505-2E9C-101B-9397-08002B2CF9AE}" pid="66" name="Professional Home">
    <vt:lpwstr>656;#Legal and Corporate Governance|41bc6d8b-dff0-4310-aad2-8ae59a113920</vt:lpwstr>
  </property>
  <property fmtid="{D5CDD505-2E9C-101B-9397-08002B2CF9AE}" pid="67" name="Community">
    <vt:lpwstr>679;#Legal|6feaa274-e969-4226-abff-7940ff172b83</vt:lpwstr>
  </property>
</Properties>
</file>